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C7520" w14:textId="5E4D44EE" w:rsidR="002C1E68" w:rsidRPr="00D75C88" w:rsidRDefault="006C30D2" w:rsidP="002C1E68">
      <w:pPr>
        <w:pStyle w:val="a6"/>
        <w:tabs>
          <w:tab w:val="clear" w:pos="4536"/>
          <w:tab w:val="left" w:pos="1800"/>
        </w:tabs>
        <w:ind w:left="1800" w:hanging="1800"/>
        <w:rPr>
          <w:rFonts w:cs="Arial"/>
          <w:sz w:val="22"/>
          <w:szCs w:val="22"/>
        </w:rPr>
      </w:pPr>
      <w:r>
        <w:rPr>
          <w:rFonts w:cs="Arial"/>
          <w:sz w:val="22"/>
          <w:szCs w:val="22"/>
        </w:rPr>
        <w:t>3GPP TSG RAN WG1#9</w:t>
      </w:r>
      <w:r w:rsidR="00234162">
        <w:rPr>
          <w:rFonts w:cs="Arial"/>
          <w:sz w:val="22"/>
          <w:szCs w:val="22"/>
        </w:rPr>
        <w:t>7</w:t>
      </w:r>
      <w:r w:rsidR="002C1E68">
        <w:rPr>
          <w:rFonts w:cs="Arial"/>
          <w:sz w:val="22"/>
          <w:szCs w:val="22"/>
        </w:rPr>
        <w:t xml:space="preserve">                                      </w:t>
      </w:r>
      <w:r w:rsidR="002C1E68" w:rsidRPr="00D75C88">
        <w:rPr>
          <w:rFonts w:cs="Arial"/>
          <w:sz w:val="22"/>
          <w:szCs w:val="22"/>
        </w:rPr>
        <w:t>R1-</w:t>
      </w:r>
      <w:r w:rsidR="002C1E68" w:rsidRPr="00B31C4C">
        <w:rPr>
          <w:rFonts w:cs="Arial"/>
          <w:sz w:val="22"/>
          <w:szCs w:val="22"/>
        </w:rPr>
        <w:t>19</w:t>
      </w:r>
      <w:r w:rsidR="008E1868" w:rsidRPr="008E1868">
        <w:rPr>
          <w:rFonts w:cs="Arial"/>
          <w:sz w:val="22"/>
          <w:szCs w:val="22"/>
        </w:rPr>
        <w:t>0</w:t>
      </w:r>
      <w:r w:rsidR="00D73146" w:rsidRPr="00D73146">
        <w:rPr>
          <w:rFonts w:cs="Arial"/>
          <w:sz w:val="22"/>
          <w:szCs w:val="22"/>
        </w:rPr>
        <w:t>7671</w:t>
      </w:r>
    </w:p>
    <w:p w14:paraId="02661A41" w14:textId="215B20DC" w:rsidR="002C1E68" w:rsidRPr="00D75C88" w:rsidRDefault="00234162" w:rsidP="002C1E68">
      <w:pPr>
        <w:pStyle w:val="a6"/>
        <w:tabs>
          <w:tab w:val="clear" w:pos="4536"/>
          <w:tab w:val="left" w:pos="1800"/>
        </w:tabs>
        <w:ind w:left="1800" w:hanging="1800"/>
        <w:rPr>
          <w:rFonts w:cs="Arial"/>
          <w:sz w:val="22"/>
          <w:szCs w:val="22"/>
        </w:rPr>
      </w:pPr>
      <w:r w:rsidRPr="00234162">
        <w:rPr>
          <w:rFonts w:cs="Arial" w:hint="eastAsia"/>
          <w:sz w:val="22"/>
          <w:szCs w:val="22"/>
        </w:rPr>
        <w:t>Reno</w:t>
      </w:r>
      <w:r w:rsidR="002C1E68" w:rsidRPr="00D75C88">
        <w:rPr>
          <w:rFonts w:cs="Arial"/>
          <w:sz w:val="22"/>
          <w:szCs w:val="22"/>
        </w:rPr>
        <w:t>,</w:t>
      </w:r>
      <w:r w:rsidR="002C1E68">
        <w:rPr>
          <w:rFonts w:cs="Arial"/>
          <w:sz w:val="22"/>
          <w:szCs w:val="22"/>
        </w:rPr>
        <w:t xml:space="preserve"> </w:t>
      </w:r>
      <w:r>
        <w:rPr>
          <w:rFonts w:cs="Arial"/>
          <w:sz w:val="22"/>
          <w:szCs w:val="22"/>
        </w:rPr>
        <w:t>USA</w:t>
      </w:r>
      <w:r w:rsidR="002C1E68">
        <w:rPr>
          <w:rFonts w:cs="Arial"/>
          <w:sz w:val="22"/>
          <w:szCs w:val="22"/>
        </w:rPr>
        <w:t>,</w:t>
      </w:r>
      <w:r w:rsidR="002C1E68" w:rsidRPr="00D75C88">
        <w:rPr>
          <w:rFonts w:cs="Arial"/>
          <w:sz w:val="22"/>
          <w:szCs w:val="22"/>
        </w:rPr>
        <w:t xml:space="preserve"> </w:t>
      </w:r>
      <w:r>
        <w:rPr>
          <w:rFonts w:cs="Arial"/>
          <w:sz w:val="22"/>
          <w:szCs w:val="22"/>
        </w:rPr>
        <w:t>13</w:t>
      </w:r>
      <w:r w:rsidR="002C1E68" w:rsidRPr="00D94FA6">
        <w:rPr>
          <w:rFonts w:cs="Arial"/>
          <w:sz w:val="22"/>
          <w:szCs w:val="22"/>
          <w:vertAlign w:val="superscript"/>
        </w:rPr>
        <w:t>th</w:t>
      </w:r>
      <w:r w:rsidR="002C1E68">
        <w:rPr>
          <w:rFonts w:cs="Arial"/>
          <w:sz w:val="22"/>
          <w:szCs w:val="22"/>
        </w:rPr>
        <w:t xml:space="preserve"> –</w:t>
      </w:r>
      <w:r w:rsidR="002C1E68" w:rsidRPr="00D75C88">
        <w:rPr>
          <w:rFonts w:cs="Arial"/>
          <w:sz w:val="22"/>
          <w:szCs w:val="22"/>
        </w:rPr>
        <w:t xml:space="preserve"> </w:t>
      </w:r>
      <w:r w:rsidR="002C1E68">
        <w:rPr>
          <w:rFonts w:cs="Arial"/>
          <w:sz w:val="22"/>
          <w:szCs w:val="22"/>
        </w:rPr>
        <w:t>1</w:t>
      </w:r>
      <w:r>
        <w:rPr>
          <w:rFonts w:cs="Arial"/>
          <w:sz w:val="22"/>
          <w:szCs w:val="22"/>
        </w:rPr>
        <w:t>7</w:t>
      </w:r>
      <w:r w:rsidR="002C1E68" w:rsidRPr="00D94FA6">
        <w:rPr>
          <w:rFonts w:cs="Arial"/>
          <w:sz w:val="22"/>
          <w:szCs w:val="22"/>
          <w:vertAlign w:val="superscript"/>
        </w:rPr>
        <w:t>t</w:t>
      </w:r>
      <w:r w:rsidR="006C30D2">
        <w:rPr>
          <w:rFonts w:cs="Arial"/>
          <w:sz w:val="22"/>
          <w:szCs w:val="22"/>
          <w:vertAlign w:val="superscript"/>
        </w:rPr>
        <w:t>h</w:t>
      </w:r>
      <w:r w:rsidR="002C1E68">
        <w:rPr>
          <w:rFonts w:cs="Arial"/>
          <w:sz w:val="22"/>
          <w:szCs w:val="22"/>
        </w:rPr>
        <w:t xml:space="preserve"> </w:t>
      </w:r>
      <w:r>
        <w:rPr>
          <w:rFonts w:cs="Arial"/>
          <w:sz w:val="22"/>
          <w:szCs w:val="22"/>
        </w:rPr>
        <w:t>May</w:t>
      </w:r>
      <w:r w:rsidR="002C1E68" w:rsidRPr="00D75C88">
        <w:rPr>
          <w:rFonts w:cs="Arial"/>
          <w:sz w:val="22"/>
          <w:szCs w:val="22"/>
        </w:rPr>
        <w:t xml:space="preserve"> 2019</w:t>
      </w:r>
    </w:p>
    <w:p w14:paraId="71A1C799" w14:textId="77777777" w:rsidR="00B43FC6" w:rsidRPr="002C1E68" w:rsidRDefault="00B43FC6" w:rsidP="00B43FC6">
      <w:pPr>
        <w:pStyle w:val="a6"/>
        <w:rPr>
          <w:rFonts w:eastAsia="宋体" w:cs="Arial"/>
          <w:bCs/>
          <w:sz w:val="22"/>
          <w:szCs w:val="22"/>
          <w:lang w:eastAsia="zh-CN"/>
        </w:rPr>
      </w:pPr>
    </w:p>
    <w:p w14:paraId="667319D6" w14:textId="77777777" w:rsidR="00B43FC6" w:rsidRPr="00F04983" w:rsidRDefault="00B43FC6" w:rsidP="00B43FC6">
      <w:pPr>
        <w:pStyle w:val="a6"/>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B31E40" w14:textId="77777777" w:rsidR="00613740" w:rsidRPr="00613740" w:rsidRDefault="00B43FC6" w:rsidP="00613740">
      <w:pPr>
        <w:pStyle w:val="a6"/>
        <w:tabs>
          <w:tab w:val="left" w:pos="1800"/>
        </w:tabs>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3C0AD7">
        <w:rPr>
          <w:rFonts w:cs="Arial"/>
          <w:sz w:val="22"/>
          <w:szCs w:val="22"/>
        </w:rPr>
        <w:t xml:space="preserve">Feature lead </w:t>
      </w:r>
      <w:r>
        <w:rPr>
          <w:rFonts w:cs="Arial"/>
          <w:sz w:val="22"/>
          <w:szCs w:val="22"/>
        </w:rPr>
        <w:t xml:space="preserve">summary on </w:t>
      </w:r>
      <w:r w:rsidR="00613740" w:rsidRPr="00613740">
        <w:rPr>
          <w:rFonts w:cs="Arial"/>
          <w:sz w:val="22"/>
          <w:szCs w:val="22"/>
        </w:rPr>
        <w:t>Full TX Power UL transmission</w:t>
      </w:r>
    </w:p>
    <w:p w14:paraId="3A9C7297" w14:textId="77777777" w:rsidR="00B43FC6" w:rsidRPr="00F04983" w:rsidRDefault="00B43FC6" w:rsidP="00B43FC6">
      <w:pPr>
        <w:pStyle w:val="a6"/>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7</w:t>
      </w:r>
      <w:r>
        <w:rPr>
          <w:rFonts w:eastAsia="宋体" w:cs="Arial" w:hint="eastAsia"/>
          <w:sz w:val="22"/>
          <w:szCs w:val="22"/>
          <w:lang w:eastAsia="zh-CN"/>
        </w:rPr>
        <w:t>.2.</w:t>
      </w:r>
      <w:r>
        <w:rPr>
          <w:rFonts w:eastAsia="宋体" w:cs="Arial"/>
          <w:sz w:val="22"/>
          <w:szCs w:val="22"/>
          <w:lang w:eastAsia="zh-CN"/>
        </w:rPr>
        <w:t>8.4</w:t>
      </w:r>
    </w:p>
    <w:p w14:paraId="1EE4CF91" w14:textId="77777777" w:rsidR="00060CBB" w:rsidRPr="00B43FC6" w:rsidRDefault="00B43FC6" w:rsidP="00B43FC6">
      <w:pPr>
        <w:pStyle w:val="a6"/>
        <w:tabs>
          <w:tab w:val="clear" w:pos="4536"/>
          <w:tab w:val="left" w:pos="1800"/>
        </w:tabs>
        <w:ind w:left="1798" w:hangingChars="814" w:hanging="1798"/>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A1BD1">
        <w:rPr>
          <w:rFonts w:cs="Arial"/>
          <w:sz w:val="22"/>
          <w:szCs w:val="22"/>
        </w:rPr>
        <w:t>Discussion</w:t>
      </w:r>
      <w:r w:rsidRPr="00B43FC6">
        <w:rPr>
          <w:rFonts w:cs="Arial"/>
          <w:sz w:val="22"/>
          <w:szCs w:val="22"/>
        </w:rPr>
        <w:t xml:space="preserve"> and Decision</w:t>
      </w:r>
    </w:p>
    <w:p w14:paraId="4AFBB6CE" w14:textId="77777777" w:rsidR="006E638C" w:rsidRDefault="006E638C"/>
    <w:p w14:paraId="35A0E177" w14:textId="77777777" w:rsidR="00B43FC6" w:rsidRPr="00EA4095" w:rsidRDefault="00B43FC6" w:rsidP="00B43FC6">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EA4095">
        <w:rPr>
          <w:rFonts w:hint="eastAsia"/>
          <w:lang w:val="fr-FR"/>
        </w:rPr>
        <w:t>Introduction</w:t>
      </w:r>
    </w:p>
    <w:p w14:paraId="3D9F31F1" w14:textId="226882EC" w:rsidR="006E638C" w:rsidRPr="002A634B" w:rsidRDefault="002A634B">
      <w:r w:rsidRPr="0014662A">
        <w:t>B</w:t>
      </w:r>
      <w:r w:rsidRPr="0014662A">
        <w:rPr>
          <w:rFonts w:hint="eastAsia"/>
        </w:rPr>
        <w:t xml:space="preserve">ased </w:t>
      </w:r>
      <w:r w:rsidRPr="0014662A">
        <w:t xml:space="preserve">on the submitted contribution in this meeting, </w:t>
      </w:r>
      <w:r w:rsidR="0014662A">
        <w:t>key issues are summarized in section 2.</w:t>
      </w:r>
      <w:r>
        <w:t xml:space="preserve"> </w:t>
      </w:r>
    </w:p>
    <w:p w14:paraId="1F4BCB96" w14:textId="77777777" w:rsidR="006E638C" w:rsidRDefault="006E638C"/>
    <w:p w14:paraId="39CDF596" w14:textId="77777777" w:rsidR="006E638C" w:rsidRPr="002A634B" w:rsidRDefault="00B005CC" w:rsidP="002A634B">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Pr>
          <w:lang w:val="fr-FR"/>
        </w:rPr>
        <w:t>K</w:t>
      </w:r>
      <w:r w:rsidR="002A634B" w:rsidRPr="002A634B">
        <w:rPr>
          <w:lang w:val="fr-FR"/>
        </w:rPr>
        <w:t xml:space="preserve">ey issues </w:t>
      </w:r>
    </w:p>
    <w:p w14:paraId="69CE912F" w14:textId="029EC06D" w:rsidR="00AD2FDE" w:rsidRPr="002E5483" w:rsidRDefault="00AD2FDE">
      <w:pPr>
        <w:rPr>
          <w:b/>
        </w:rPr>
      </w:pPr>
      <w:r w:rsidRPr="002E5483">
        <w:rPr>
          <w:rFonts w:hint="eastAsia"/>
          <w:b/>
        </w:rPr>
        <w:t>2.1 Confirm working assumption</w:t>
      </w:r>
      <w:r w:rsidRPr="002E5483">
        <w:rPr>
          <w:b/>
        </w:rPr>
        <w:t xml:space="preserve"> from RAN1#96</w:t>
      </w:r>
    </w:p>
    <w:p w14:paraId="46B28238" w14:textId="77777777" w:rsidR="00AD2FDE" w:rsidRPr="00FA2D78" w:rsidRDefault="00AD2FDE" w:rsidP="00AD2FDE">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493A6D3E" w14:textId="77777777" w:rsidR="00AD2FDE" w:rsidRPr="00FA2D78" w:rsidRDefault="00AD2FDE" w:rsidP="00D80DDA">
      <w:pPr>
        <w:widowControl/>
        <w:numPr>
          <w:ilvl w:val="0"/>
          <w:numId w:val="23"/>
        </w:numPr>
        <w:jc w:val="left"/>
      </w:pPr>
      <w:r w:rsidRPr="00FA2D78">
        <w:t>Companies to check for any implementation issues and/or performance of Rel-16 full power transmission compared to Rel-15 non-coherent codebook subset uplink transmission)</w:t>
      </w:r>
    </w:p>
    <w:p w14:paraId="1057A39D" w14:textId="77777777" w:rsidR="00B106EE" w:rsidRDefault="00B106EE" w:rsidP="00B106EE">
      <w:pPr>
        <w:rPr>
          <w:b/>
        </w:rPr>
      </w:pPr>
    </w:p>
    <w:tbl>
      <w:tblPr>
        <w:tblStyle w:val="a9"/>
        <w:tblW w:w="0" w:type="auto"/>
        <w:jc w:val="center"/>
        <w:tblLook w:val="04A0" w:firstRow="1" w:lastRow="0" w:firstColumn="1" w:lastColumn="0" w:noHBand="0" w:noVBand="1"/>
      </w:tblPr>
      <w:tblGrid>
        <w:gridCol w:w="1696"/>
        <w:gridCol w:w="6379"/>
      </w:tblGrid>
      <w:tr w:rsidR="0083231C" w14:paraId="28327342"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hideMark/>
          </w:tcPr>
          <w:p w14:paraId="62C626E4" w14:textId="77777777" w:rsidR="0083231C" w:rsidRDefault="0083231C" w:rsidP="0083231C">
            <w:pPr>
              <w:spacing w:after="0"/>
              <w:rPr>
                <w:b/>
                <w:sz w:val="16"/>
              </w:rPr>
            </w:pPr>
            <w:r>
              <w:rPr>
                <w:b/>
                <w:sz w:val="16"/>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hideMark/>
          </w:tcPr>
          <w:p w14:paraId="66CED79C" w14:textId="77777777" w:rsidR="0083231C" w:rsidRDefault="0083231C" w:rsidP="0083231C">
            <w:pPr>
              <w:spacing w:after="0"/>
              <w:rPr>
                <w:b/>
                <w:sz w:val="16"/>
              </w:rPr>
            </w:pPr>
            <w:r>
              <w:rPr>
                <w:b/>
                <w:sz w:val="16"/>
              </w:rPr>
              <w:t xml:space="preserve">views </w:t>
            </w:r>
          </w:p>
        </w:tc>
      </w:tr>
      <w:tr w:rsidR="0083231C" w:rsidRPr="007B2BD8" w14:paraId="2E489FA9"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327C80EC" w14:textId="1964EBAE" w:rsidR="0083231C" w:rsidRDefault="00F02F04" w:rsidP="007B2BD8">
            <w:pPr>
              <w:spacing w:after="0"/>
              <w:rPr>
                <w:sz w:val="16"/>
              </w:rPr>
            </w:pPr>
            <w:r>
              <w:rPr>
                <w:sz w:val="16"/>
              </w:rPr>
              <w:t>QC</w:t>
            </w:r>
          </w:p>
        </w:tc>
        <w:tc>
          <w:tcPr>
            <w:tcW w:w="6379" w:type="dxa"/>
            <w:tcBorders>
              <w:top w:val="single" w:sz="4" w:space="0" w:color="auto"/>
              <w:left w:val="single" w:sz="4" w:space="0" w:color="auto"/>
              <w:bottom w:val="single" w:sz="4" w:space="0" w:color="auto"/>
              <w:right w:val="single" w:sz="4" w:space="0" w:color="auto"/>
            </w:tcBorders>
          </w:tcPr>
          <w:p w14:paraId="6D6A9E52" w14:textId="77233E09" w:rsidR="0083231C" w:rsidRDefault="00F02F04" w:rsidP="007B2BD8">
            <w:pPr>
              <w:spacing w:after="0"/>
              <w:rPr>
                <w:sz w:val="16"/>
              </w:rPr>
            </w:pPr>
            <w:r>
              <w:rPr>
                <w:sz w:val="16"/>
              </w:rPr>
              <w:t>Support</w:t>
            </w:r>
            <w:r w:rsidR="00422C91">
              <w:rPr>
                <w:sz w:val="16"/>
              </w:rPr>
              <w:t xml:space="preserve"> to</w:t>
            </w:r>
            <w:r>
              <w:rPr>
                <w:sz w:val="16"/>
              </w:rPr>
              <w:t xml:space="preserve"> confirm the working assumption</w:t>
            </w:r>
          </w:p>
        </w:tc>
      </w:tr>
      <w:tr w:rsidR="0083231C" w:rsidRPr="007B2BD8" w14:paraId="1CBB3940"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3321D137" w14:textId="3791B831" w:rsidR="0083231C" w:rsidRDefault="00BF15EE" w:rsidP="007B2BD8">
            <w:pPr>
              <w:spacing w:after="0"/>
              <w:rPr>
                <w:sz w:val="16"/>
              </w:rPr>
            </w:pPr>
            <w:r>
              <w:rPr>
                <w:rFonts w:eastAsia="MS Mincho" w:hint="eastAsia"/>
                <w:sz w:val="16"/>
                <w:lang w:eastAsia="ja-JP"/>
              </w:rPr>
              <w:t>N</w:t>
            </w:r>
            <w:r>
              <w:rPr>
                <w:rFonts w:eastAsia="MS Mincho"/>
                <w:sz w:val="16"/>
                <w:lang w:eastAsia="ja-JP"/>
              </w:rPr>
              <w:t>TT DOCOMO</w:t>
            </w:r>
          </w:p>
        </w:tc>
        <w:tc>
          <w:tcPr>
            <w:tcW w:w="6379" w:type="dxa"/>
            <w:tcBorders>
              <w:top w:val="single" w:sz="4" w:space="0" w:color="auto"/>
              <w:left w:val="single" w:sz="4" w:space="0" w:color="auto"/>
              <w:bottom w:val="single" w:sz="4" w:space="0" w:color="auto"/>
              <w:right w:val="single" w:sz="4" w:space="0" w:color="auto"/>
            </w:tcBorders>
          </w:tcPr>
          <w:p w14:paraId="3363F503" w14:textId="1B308B3B" w:rsidR="00DB71A3" w:rsidRDefault="00BF15EE" w:rsidP="007B2BD8">
            <w:pPr>
              <w:spacing w:after="0"/>
              <w:rPr>
                <w:sz w:val="16"/>
              </w:rPr>
            </w:pPr>
            <w:r>
              <w:rPr>
                <w:sz w:val="16"/>
              </w:rPr>
              <w:t xml:space="preserve">Confirm the working assumption. </w:t>
            </w:r>
            <w:r w:rsidRPr="0023156D">
              <w:rPr>
                <w:sz w:val="16"/>
              </w:rPr>
              <w:t xml:space="preserve">In our understanding, UE with capability 2 can have lower implementation cost than UE with capability 1 or 3 since number of full rated PAs in capability 2 is smaller than that in capability 1 or 3. </w:t>
            </w:r>
            <w:r>
              <w:rPr>
                <w:rFonts w:eastAsia="MS Mincho"/>
                <w:sz w:val="16"/>
                <w:lang w:eastAsia="ja-JP"/>
              </w:rPr>
              <w:t>So, this enhancement should be supported for UE with capability 2.</w:t>
            </w:r>
          </w:p>
        </w:tc>
      </w:tr>
      <w:tr w:rsidR="00444704" w:rsidRPr="007B2BD8" w14:paraId="7B9E4E79"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23965C9F" w14:textId="4658FBE3" w:rsidR="00444704" w:rsidRPr="007B2BD8" w:rsidRDefault="00444704" w:rsidP="00444704">
            <w:pPr>
              <w:spacing w:after="0"/>
              <w:rPr>
                <w:sz w:val="16"/>
              </w:rPr>
            </w:pPr>
            <w:r>
              <w:rPr>
                <w:rFonts w:hint="eastAsia"/>
                <w:sz w:val="16"/>
              </w:rPr>
              <w:t>H</w:t>
            </w:r>
            <w:r>
              <w:rPr>
                <w:sz w:val="16"/>
              </w:rPr>
              <w:t>uawei, HiSilicon</w:t>
            </w:r>
          </w:p>
        </w:tc>
        <w:tc>
          <w:tcPr>
            <w:tcW w:w="6379" w:type="dxa"/>
            <w:tcBorders>
              <w:top w:val="single" w:sz="4" w:space="0" w:color="auto"/>
              <w:left w:val="single" w:sz="4" w:space="0" w:color="auto"/>
              <w:bottom w:val="single" w:sz="4" w:space="0" w:color="auto"/>
              <w:right w:val="single" w:sz="4" w:space="0" w:color="auto"/>
            </w:tcBorders>
          </w:tcPr>
          <w:p w14:paraId="5A6BFB8E" w14:textId="5EC413F9" w:rsidR="00444704" w:rsidRPr="00241E1E" w:rsidRDefault="00444704" w:rsidP="00444704">
            <w:pPr>
              <w:spacing w:after="0"/>
              <w:rPr>
                <w:sz w:val="16"/>
              </w:rPr>
            </w:pPr>
            <w:r>
              <w:rPr>
                <w:sz w:val="16"/>
              </w:rPr>
              <w:t xml:space="preserve">Supportive. </w:t>
            </w:r>
          </w:p>
        </w:tc>
      </w:tr>
      <w:tr w:rsidR="0083231C" w:rsidRPr="007B2BD8" w14:paraId="1BB5D9DC"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50F17E29" w14:textId="11D284FB" w:rsidR="0083231C" w:rsidRDefault="00663063" w:rsidP="007B2BD8">
            <w:pPr>
              <w:spacing w:after="0"/>
              <w:rPr>
                <w:sz w:val="16"/>
              </w:rPr>
            </w:pPr>
            <w:r>
              <w:rPr>
                <w:sz w:val="16"/>
              </w:rPr>
              <w:t>Intel</w:t>
            </w:r>
          </w:p>
        </w:tc>
        <w:tc>
          <w:tcPr>
            <w:tcW w:w="6379" w:type="dxa"/>
            <w:tcBorders>
              <w:top w:val="single" w:sz="4" w:space="0" w:color="auto"/>
              <w:left w:val="single" w:sz="4" w:space="0" w:color="auto"/>
              <w:bottom w:val="single" w:sz="4" w:space="0" w:color="auto"/>
              <w:right w:val="single" w:sz="4" w:space="0" w:color="auto"/>
            </w:tcBorders>
          </w:tcPr>
          <w:p w14:paraId="5B81C029" w14:textId="70020D2F" w:rsidR="0083231C" w:rsidRDefault="00663063" w:rsidP="00692362">
            <w:pPr>
              <w:spacing w:after="0"/>
              <w:rPr>
                <w:sz w:val="16"/>
              </w:rPr>
            </w:pPr>
            <w:r>
              <w:rPr>
                <w:sz w:val="16"/>
              </w:rPr>
              <w:t>We can discuss the solution first. There are about 10 alternatives/options right now. If we can identify one solution, this WA should be confirmed; otherwise, either to confirm the WA or not is not important.</w:t>
            </w:r>
          </w:p>
        </w:tc>
      </w:tr>
      <w:tr w:rsidR="00CB35BD" w:rsidRPr="007B2BD8" w14:paraId="3E585169"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550A9B8C" w14:textId="7E150A47" w:rsidR="00CB35BD" w:rsidRDefault="003E7396" w:rsidP="007B2BD8">
            <w:pPr>
              <w:spacing w:after="0"/>
              <w:rPr>
                <w:sz w:val="16"/>
              </w:rPr>
            </w:pPr>
            <w:r>
              <w:rPr>
                <w:sz w:val="16"/>
              </w:rPr>
              <w:t>MediaTek</w:t>
            </w:r>
          </w:p>
        </w:tc>
        <w:tc>
          <w:tcPr>
            <w:tcW w:w="6379" w:type="dxa"/>
            <w:tcBorders>
              <w:top w:val="single" w:sz="4" w:space="0" w:color="auto"/>
              <w:left w:val="single" w:sz="4" w:space="0" w:color="auto"/>
              <w:bottom w:val="single" w:sz="4" w:space="0" w:color="auto"/>
              <w:right w:val="single" w:sz="4" w:space="0" w:color="auto"/>
            </w:tcBorders>
          </w:tcPr>
          <w:p w14:paraId="12FE3C34" w14:textId="08384C71" w:rsidR="00CB35BD" w:rsidRDefault="003E7396" w:rsidP="007B2BD8">
            <w:pPr>
              <w:spacing w:after="0"/>
              <w:rPr>
                <w:sz w:val="16"/>
              </w:rPr>
            </w:pPr>
            <w:r>
              <w:rPr>
                <w:sz w:val="16"/>
              </w:rPr>
              <w:t>Support to confirm the working assumption</w:t>
            </w:r>
          </w:p>
        </w:tc>
      </w:tr>
      <w:tr w:rsidR="00691803" w:rsidRPr="007B2BD8" w14:paraId="5AAFF931"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07E61CE1" w14:textId="4C133317" w:rsidR="00691803" w:rsidRDefault="008F5588" w:rsidP="007B2BD8">
            <w:pPr>
              <w:spacing w:after="0"/>
              <w:rPr>
                <w:sz w:val="16"/>
              </w:rPr>
            </w:pPr>
            <w:r>
              <w:rPr>
                <w:rFonts w:hint="eastAsia"/>
                <w:sz w:val="16"/>
              </w:rPr>
              <w:t>S</w:t>
            </w:r>
            <w:r>
              <w:rPr>
                <w:sz w:val="16"/>
              </w:rPr>
              <w:t>amsung</w:t>
            </w:r>
          </w:p>
        </w:tc>
        <w:tc>
          <w:tcPr>
            <w:tcW w:w="6379" w:type="dxa"/>
            <w:tcBorders>
              <w:top w:val="single" w:sz="4" w:space="0" w:color="auto"/>
              <w:left w:val="single" w:sz="4" w:space="0" w:color="auto"/>
              <w:bottom w:val="single" w:sz="4" w:space="0" w:color="auto"/>
              <w:right w:val="single" w:sz="4" w:space="0" w:color="auto"/>
            </w:tcBorders>
          </w:tcPr>
          <w:p w14:paraId="21EEA155" w14:textId="23A5AECE" w:rsidR="00691803" w:rsidRDefault="008F5588" w:rsidP="007B2BD8">
            <w:pPr>
              <w:spacing w:after="0"/>
              <w:rPr>
                <w:sz w:val="16"/>
              </w:rPr>
            </w:pPr>
            <w:r>
              <w:rPr>
                <w:sz w:val="16"/>
              </w:rPr>
              <w:t>Confirm</w:t>
            </w:r>
          </w:p>
        </w:tc>
      </w:tr>
    </w:tbl>
    <w:p w14:paraId="65359BB9" w14:textId="77777777" w:rsidR="0083231C" w:rsidRDefault="0083231C" w:rsidP="00B106EE">
      <w:pPr>
        <w:rPr>
          <w:b/>
        </w:rPr>
      </w:pPr>
    </w:p>
    <w:p w14:paraId="3C8D517D" w14:textId="2D28F66E" w:rsidR="00B23031" w:rsidRPr="006D6C48" w:rsidRDefault="00B23031" w:rsidP="00B23031">
      <w:pPr>
        <w:rPr>
          <w:b/>
        </w:rPr>
      </w:pPr>
      <w:r w:rsidRPr="00FF1CEA">
        <w:rPr>
          <w:b/>
        </w:rPr>
        <w:t>2</w:t>
      </w:r>
      <w:r>
        <w:rPr>
          <w:b/>
        </w:rPr>
        <w:t>.2</w:t>
      </w:r>
      <w:r w:rsidRPr="00FF1CEA">
        <w:rPr>
          <w:b/>
        </w:rPr>
        <w:t>:</w:t>
      </w:r>
      <w:r w:rsidRPr="006D6C48">
        <w:rPr>
          <w:b/>
        </w:rPr>
        <w:t xml:space="preserve"> supported UE capabilities and supported scheme</w:t>
      </w:r>
    </w:p>
    <w:p w14:paraId="147BF3B7" w14:textId="63C1684D" w:rsidR="00B23031" w:rsidRPr="003648CE" w:rsidRDefault="00B23031" w:rsidP="00B23031">
      <w:pPr>
        <w:rPr>
          <w:rFonts w:ascii="Times New Roman" w:eastAsia="宋体" w:hAnsi="Times New Roman" w:cs="Times New Roman"/>
        </w:rPr>
      </w:pPr>
      <w:r w:rsidRPr="003648CE">
        <w:rPr>
          <w:rFonts w:ascii="Times New Roman" w:eastAsia="宋体" w:hAnsi="Times New Roman" w:cs="Times New Roman"/>
        </w:rPr>
        <w:t>a): supported scheme for UE capability 2</w:t>
      </w:r>
      <w:r w:rsidR="00E62F94">
        <w:rPr>
          <w:rFonts w:ascii="Times New Roman" w:eastAsia="宋体" w:hAnsi="Times New Roman" w:cs="Times New Roman"/>
        </w:rPr>
        <w:t xml:space="preserve"> </w:t>
      </w:r>
    </w:p>
    <w:p w14:paraId="72417C02" w14:textId="6BD57025" w:rsidR="00B23031" w:rsidRDefault="000A7ACB" w:rsidP="00D80DDA">
      <w:pPr>
        <w:widowControl/>
        <w:numPr>
          <w:ilvl w:val="0"/>
          <w:numId w:val="3"/>
        </w:numPr>
        <w:ind w:left="720" w:hanging="320"/>
        <w:jc w:val="left"/>
        <w:rPr>
          <w:rFonts w:ascii="Times New Roman" w:hAnsi="Times New Roman" w:cs="Times New Roman"/>
          <w:lang w:eastAsia="x-none"/>
        </w:rPr>
      </w:pPr>
      <w:r>
        <w:rPr>
          <w:rFonts w:ascii="Times New Roman" w:hAnsi="Times New Roman" w:cs="Times New Roman"/>
        </w:rPr>
        <w:t xml:space="preserve">Companies’ preference are captured in </w:t>
      </w:r>
      <w:r w:rsidR="00BF05AF" w:rsidRPr="00BF05AF">
        <w:rPr>
          <w:rFonts w:ascii="Times New Roman" w:hAnsi="Times New Roman" w:cs="Times New Roman"/>
          <w:highlight w:val="yellow"/>
        </w:rPr>
        <w:t>attached document</w:t>
      </w:r>
    </w:p>
    <w:p w14:paraId="5C4C6F52" w14:textId="77777777" w:rsidR="003648CE" w:rsidRDefault="003648CE" w:rsidP="00B23031">
      <w:pPr>
        <w:rPr>
          <w:rFonts w:ascii="Times New Roman" w:eastAsia="宋体" w:hAnsi="Times New Roman" w:cs="Times New Roman"/>
        </w:rPr>
      </w:pPr>
    </w:p>
    <w:p w14:paraId="553F5256" w14:textId="77777777" w:rsidR="00B23031" w:rsidRPr="003648CE" w:rsidRDefault="00B23031" w:rsidP="00B23031">
      <w:pPr>
        <w:rPr>
          <w:rFonts w:ascii="Times New Roman" w:eastAsia="宋体" w:hAnsi="Times New Roman" w:cs="Times New Roman"/>
        </w:rPr>
      </w:pPr>
      <w:r w:rsidRPr="003648CE">
        <w:rPr>
          <w:rFonts w:ascii="Times New Roman" w:eastAsia="宋体" w:hAnsi="Times New Roman" w:cs="Times New Roman"/>
        </w:rPr>
        <w:t xml:space="preserve">b): supported scheme for UE capability 3: </w:t>
      </w:r>
    </w:p>
    <w:p w14:paraId="79467F96" w14:textId="1C309489" w:rsidR="00B23031" w:rsidRDefault="00B23031" w:rsidP="00D80DDA">
      <w:pPr>
        <w:pStyle w:val="a8"/>
        <w:numPr>
          <w:ilvl w:val="0"/>
          <w:numId w:val="20"/>
        </w:numPr>
        <w:ind w:firstLineChars="0"/>
        <w:rPr>
          <w:rFonts w:ascii="Times New Roman" w:eastAsia="宋体" w:hAnsi="Times New Roman" w:cs="Times New Roman"/>
        </w:rPr>
      </w:pPr>
      <w:r w:rsidRPr="003648CE">
        <w:rPr>
          <w:rFonts w:ascii="Times New Roman" w:eastAsia="宋体" w:hAnsi="Times New Roman" w:cs="Times New Roman"/>
        </w:rPr>
        <w:t>Alt1: Option1-1</w:t>
      </w:r>
      <w:r w:rsidR="00682AEC">
        <w:rPr>
          <w:rFonts w:ascii="Times New Roman" w:eastAsia="宋体" w:hAnsi="Times New Roman" w:cs="Times New Roman"/>
        </w:rPr>
        <w:t xml:space="preserve"> (the details is same as it is described for UE capability 2)</w:t>
      </w:r>
    </w:p>
    <w:p w14:paraId="2E214415" w14:textId="073E2037" w:rsidR="007B2BD8" w:rsidRDefault="007B2BD8" w:rsidP="00682AEC">
      <w:pPr>
        <w:ind w:left="360"/>
        <w:rPr>
          <w:rFonts w:ascii="Times New Roman" w:eastAsia="宋体" w:hAnsi="Times New Roman" w:cs="Times New Roman"/>
        </w:rPr>
      </w:pPr>
      <w:r w:rsidRPr="00682AEC">
        <w:rPr>
          <w:rFonts w:ascii="Times New Roman" w:eastAsia="宋体" w:hAnsi="Times New Roman" w:cs="Times New Roman"/>
        </w:rPr>
        <w:t>Supported by:</w:t>
      </w:r>
      <w:r w:rsidR="00682AEC">
        <w:rPr>
          <w:rFonts w:ascii="Times New Roman" w:eastAsia="宋体" w:hAnsi="Times New Roman" w:cs="Times New Roman"/>
        </w:rPr>
        <w:t xml:space="preserve"> Qualcomm</w:t>
      </w:r>
      <w:r w:rsidR="00BF75B0">
        <w:rPr>
          <w:rFonts w:ascii="Times New Roman" w:eastAsia="宋体" w:hAnsi="Times New Roman" w:cs="Times New Roman"/>
        </w:rPr>
        <w:t>, Samsung</w:t>
      </w:r>
      <w:r w:rsidR="00176B31">
        <w:rPr>
          <w:rFonts w:ascii="Times New Roman" w:eastAsia="宋体" w:hAnsi="Times New Roman" w:cs="Times New Roman"/>
        </w:rPr>
        <w:t xml:space="preserve">, LGE, </w:t>
      </w:r>
      <w:r w:rsidR="002001BB">
        <w:rPr>
          <w:rFonts w:ascii="Times New Roman" w:eastAsia="宋体" w:hAnsi="Times New Roman" w:cs="Times New Roman"/>
        </w:rPr>
        <w:t>MediaTek</w:t>
      </w:r>
    </w:p>
    <w:p w14:paraId="3032526B" w14:textId="77777777" w:rsidR="00B814F1" w:rsidRPr="00682AEC" w:rsidRDefault="00B814F1" w:rsidP="00682AEC">
      <w:pPr>
        <w:ind w:left="360"/>
        <w:rPr>
          <w:rFonts w:ascii="Times New Roman" w:eastAsia="宋体" w:hAnsi="Times New Roman" w:cs="Times New Roman"/>
        </w:rPr>
      </w:pPr>
    </w:p>
    <w:p w14:paraId="20998F3C" w14:textId="77777777" w:rsidR="00B23031" w:rsidRDefault="00B23031" w:rsidP="00D80DDA">
      <w:pPr>
        <w:pStyle w:val="a8"/>
        <w:numPr>
          <w:ilvl w:val="0"/>
          <w:numId w:val="20"/>
        </w:numPr>
        <w:ind w:firstLineChars="0"/>
        <w:rPr>
          <w:rFonts w:ascii="Times New Roman" w:eastAsia="宋体" w:hAnsi="Times New Roman" w:cs="Times New Roman"/>
        </w:rPr>
      </w:pPr>
      <w:r w:rsidRPr="003648CE">
        <w:rPr>
          <w:rFonts w:ascii="Times New Roman" w:eastAsia="宋体" w:hAnsi="Times New Roman" w:cs="Times New Roman"/>
        </w:rPr>
        <w:t>Alt3: Option 3 or Option 3 + Option 1-2</w:t>
      </w:r>
    </w:p>
    <w:p w14:paraId="20852B2F" w14:textId="57570951" w:rsidR="007B2BD8" w:rsidRPr="00C83CC4" w:rsidRDefault="007B2BD8" w:rsidP="00C83CC4">
      <w:pPr>
        <w:ind w:left="360"/>
        <w:rPr>
          <w:rFonts w:ascii="Times New Roman" w:eastAsia="宋体" w:hAnsi="Times New Roman" w:cs="Times New Roman"/>
        </w:rPr>
      </w:pPr>
      <w:r w:rsidRPr="00C83CC4">
        <w:rPr>
          <w:rFonts w:ascii="Times New Roman" w:eastAsia="宋体" w:hAnsi="Times New Roman" w:cs="Times New Roman"/>
        </w:rPr>
        <w:t>Supported by:</w:t>
      </w:r>
      <w:r w:rsidR="00C83CC4">
        <w:rPr>
          <w:rFonts w:ascii="Times New Roman" w:eastAsia="宋体" w:hAnsi="Times New Roman" w:cs="Times New Roman"/>
        </w:rPr>
        <w:t xml:space="preserve"> Intel (</w:t>
      </w:r>
      <w:r w:rsidR="00C83CC4">
        <w:rPr>
          <w:rFonts w:ascii="Times New Roman" w:eastAsia="宋体" w:hAnsi="Times New Roman" w:cs="Times New Roman" w:hint="eastAsia"/>
        </w:rPr>
        <w:t>Op</w:t>
      </w:r>
      <w:r w:rsidR="00C83CC4">
        <w:rPr>
          <w:rFonts w:ascii="Times New Roman" w:eastAsia="宋体" w:hAnsi="Times New Roman" w:cs="Times New Roman"/>
        </w:rPr>
        <w:t>tion 3)</w:t>
      </w:r>
      <w:r w:rsidR="00176B31">
        <w:rPr>
          <w:rFonts w:ascii="Times New Roman" w:eastAsia="宋体" w:hAnsi="Times New Roman" w:cs="Times New Roman"/>
        </w:rPr>
        <w:t xml:space="preserve">, </w:t>
      </w:r>
      <w:r w:rsidR="002309C5">
        <w:rPr>
          <w:rFonts w:ascii="Times New Roman" w:eastAsia="宋体" w:hAnsi="Times New Roman" w:cs="Times New Roman"/>
        </w:rPr>
        <w:t>ZTE (</w:t>
      </w:r>
      <w:r w:rsidR="002309C5">
        <w:rPr>
          <w:rFonts w:ascii="Times New Roman" w:eastAsia="宋体" w:hAnsi="Times New Roman" w:cs="Times New Roman" w:hint="eastAsia"/>
        </w:rPr>
        <w:t>Op</w:t>
      </w:r>
      <w:r w:rsidR="002309C5">
        <w:rPr>
          <w:rFonts w:ascii="Times New Roman" w:eastAsia="宋体" w:hAnsi="Times New Roman" w:cs="Times New Roman"/>
        </w:rPr>
        <w:t xml:space="preserve">tion 3), </w:t>
      </w:r>
      <w:r w:rsidR="00DB5DDC">
        <w:rPr>
          <w:rFonts w:ascii="Times New Roman" w:eastAsia="宋体" w:hAnsi="Times New Roman" w:cs="Times New Roman"/>
        </w:rPr>
        <w:t>Huawei/HiSilicon (</w:t>
      </w:r>
      <w:r w:rsidR="00DB5DDC" w:rsidRPr="003648CE">
        <w:rPr>
          <w:rFonts w:ascii="Times New Roman" w:eastAsia="宋体" w:hAnsi="Times New Roman" w:cs="Times New Roman"/>
        </w:rPr>
        <w:t>Option 3 + Option 1-2</w:t>
      </w:r>
      <w:r w:rsidR="00DB5DDC">
        <w:rPr>
          <w:rFonts w:ascii="Times New Roman" w:eastAsia="宋体" w:hAnsi="Times New Roman" w:cs="Times New Roman"/>
        </w:rPr>
        <w:t>)</w:t>
      </w:r>
    </w:p>
    <w:p w14:paraId="3E18C072" w14:textId="77777777" w:rsidR="00B23031" w:rsidRPr="008538E9" w:rsidRDefault="00B23031" w:rsidP="00B23031"/>
    <w:p w14:paraId="569BB279" w14:textId="77777777" w:rsidR="00B23031" w:rsidRPr="00C64590" w:rsidRDefault="00B23031" w:rsidP="00B23031"/>
    <w:tbl>
      <w:tblPr>
        <w:tblStyle w:val="a9"/>
        <w:tblW w:w="0" w:type="auto"/>
        <w:jc w:val="center"/>
        <w:tblLook w:val="04A0" w:firstRow="1" w:lastRow="0" w:firstColumn="1" w:lastColumn="0" w:noHBand="0" w:noVBand="1"/>
      </w:tblPr>
      <w:tblGrid>
        <w:gridCol w:w="1696"/>
        <w:gridCol w:w="6379"/>
      </w:tblGrid>
      <w:tr w:rsidR="00B23031" w:rsidRPr="00D867FC" w14:paraId="3486E897" w14:textId="77777777" w:rsidTr="001C4E4C">
        <w:trPr>
          <w:jc w:val="center"/>
        </w:trPr>
        <w:tc>
          <w:tcPr>
            <w:tcW w:w="1696" w:type="dxa"/>
            <w:shd w:val="clear" w:color="auto" w:fill="00B0F0"/>
          </w:tcPr>
          <w:p w14:paraId="2E1ABCBA" w14:textId="77777777" w:rsidR="00B23031" w:rsidRPr="00D867FC" w:rsidRDefault="00B23031" w:rsidP="001C4E4C">
            <w:pPr>
              <w:spacing w:after="0"/>
              <w:rPr>
                <w:b/>
                <w:sz w:val="16"/>
              </w:rPr>
            </w:pPr>
            <w:r w:rsidRPr="00D867FC">
              <w:rPr>
                <w:b/>
                <w:sz w:val="16"/>
              </w:rPr>
              <w:t>Company</w:t>
            </w:r>
          </w:p>
        </w:tc>
        <w:tc>
          <w:tcPr>
            <w:tcW w:w="6379" w:type="dxa"/>
            <w:shd w:val="clear" w:color="auto" w:fill="00B0F0"/>
          </w:tcPr>
          <w:p w14:paraId="52C6ED35" w14:textId="77777777" w:rsidR="00B23031" w:rsidRPr="00D867FC" w:rsidRDefault="00B23031" w:rsidP="001C4E4C">
            <w:pPr>
              <w:spacing w:after="0"/>
              <w:rPr>
                <w:b/>
                <w:sz w:val="16"/>
              </w:rPr>
            </w:pPr>
            <w:r>
              <w:rPr>
                <w:b/>
                <w:sz w:val="16"/>
              </w:rPr>
              <w:t>Views</w:t>
            </w:r>
          </w:p>
        </w:tc>
      </w:tr>
      <w:tr w:rsidR="00B23031" w14:paraId="24AD3C3D" w14:textId="77777777" w:rsidTr="001C4E4C">
        <w:trPr>
          <w:jc w:val="center"/>
        </w:trPr>
        <w:tc>
          <w:tcPr>
            <w:tcW w:w="1696" w:type="dxa"/>
          </w:tcPr>
          <w:p w14:paraId="3695B6A2" w14:textId="7050485C" w:rsidR="00B23031" w:rsidRPr="000B2884" w:rsidRDefault="00154012" w:rsidP="001C4E4C">
            <w:pPr>
              <w:spacing w:after="0"/>
              <w:rPr>
                <w:sz w:val="16"/>
              </w:rPr>
            </w:pPr>
            <w:r>
              <w:rPr>
                <w:sz w:val="16"/>
              </w:rPr>
              <w:t>QC</w:t>
            </w:r>
          </w:p>
        </w:tc>
        <w:tc>
          <w:tcPr>
            <w:tcW w:w="6379" w:type="dxa"/>
          </w:tcPr>
          <w:p w14:paraId="288C2D29" w14:textId="29FC0B2D" w:rsidR="00B23031" w:rsidRPr="000B2884" w:rsidRDefault="00154012" w:rsidP="001C4E4C">
            <w:pPr>
              <w:spacing w:after="0"/>
              <w:rPr>
                <w:sz w:val="16"/>
              </w:rPr>
            </w:pPr>
            <w:r>
              <w:rPr>
                <w:sz w:val="16"/>
              </w:rPr>
              <w:t xml:space="preserve">Please see the </w:t>
            </w:r>
            <w:r w:rsidR="0086248C">
              <w:rPr>
                <w:sz w:val="16"/>
              </w:rPr>
              <w:t>input</w:t>
            </w:r>
            <w:r>
              <w:rPr>
                <w:sz w:val="16"/>
              </w:rPr>
              <w:t xml:space="preserve"> </w:t>
            </w:r>
            <w:r w:rsidR="003D74C5">
              <w:rPr>
                <w:sz w:val="16"/>
              </w:rPr>
              <w:t xml:space="preserve">from QC </w:t>
            </w:r>
            <w:r>
              <w:rPr>
                <w:sz w:val="16"/>
              </w:rPr>
              <w:t xml:space="preserve">in </w:t>
            </w:r>
            <w:r w:rsidR="003D74C5">
              <w:rPr>
                <w:sz w:val="16"/>
              </w:rPr>
              <w:t xml:space="preserve">the </w:t>
            </w:r>
            <w:r>
              <w:rPr>
                <w:sz w:val="16"/>
              </w:rPr>
              <w:t>other document</w:t>
            </w:r>
          </w:p>
        </w:tc>
      </w:tr>
      <w:tr w:rsidR="00444704" w14:paraId="1464E3BD" w14:textId="77777777" w:rsidTr="001C4E4C">
        <w:trPr>
          <w:jc w:val="center"/>
        </w:trPr>
        <w:tc>
          <w:tcPr>
            <w:tcW w:w="1696" w:type="dxa"/>
          </w:tcPr>
          <w:p w14:paraId="43A32C0F" w14:textId="28304D30" w:rsidR="00444704" w:rsidRDefault="00444704" w:rsidP="00444704">
            <w:pPr>
              <w:rPr>
                <w:sz w:val="16"/>
              </w:rPr>
            </w:pPr>
            <w:r>
              <w:rPr>
                <w:sz w:val="16"/>
              </w:rPr>
              <w:t>ZTE</w:t>
            </w:r>
          </w:p>
        </w:tc>
        <w:tc>
          <w:tcPr>
            <w:tcW w:w="6379" w:type="dxa"/>
          </w:tcPr>
          <w:p w14:paraId="600DE21C" w14:textId="77777777" w:rsidR="00444704" w:rsidRDefault="00444704" w:rsidP="00444704">
            <w:pPr>
              <w:spacing w:after="0"/>
              <w:rPr>
                <w:sz w:val="16"/>
              </w:rPr>
            </w:pPr>
            <w:r>
              <w:rPr>
                <w:rFonts w:hint="eastAsia"/>
                <w:sz w:val="16"/>
              </w:rPr>
              <w:t>R</w:t>
            </w:r>
            <w:r>
              <w:rPr>
                <w:sz w:val="16"/>
              </w:rPr>
              <w:t xml:space="preserve">egarding capability2, some </w:t>
            </w:r>
            <w:r w:rsidRPr="008061F5">
              <w:rPr>
                <w:sz w:val="16"/>
              </w:rPr>
              <w:t>evaluation results are provided to compare different alternatives for capability 2</w:t>
            </w:r>
            <w:r>
              <w:rPr>
                <w:sz w:val="16"/>
              </w:rPr>
              <w:t xml:space="preserve"> in our updated contribution </w:t>
            </w:r>
            <w:r w:rsidRPr="008061F5">
              <w:rPr>
                <w:sz w:val="16"/>
              </w:rPr>
              <w:t>R1-1907561.</w:t>
            </w:r>
            <w:r>
              <w:rPr>
                <w:sz w:val="16"/>
              </w:rPr>
              <w:t xml:space="preserve"> It can be observed that, i</w:t>
            </w:r>
            <w:r w:rsidRPr="001F1CDF">
              <w:rPr>
                <w:sz w:val="16"/>
              </w:rPr>
              <w:t xml:space="preserve">n the case of full power transmission, </w:t>
            </w:r>
            <w:r w:rsidRPr="001F1CDF">
              <w:rPr>
                <w:rFonts w:hint="eastAsia"/>
                <w:sz w:val="16"/>
              </w:rPr>
              <w:t xml:space="preserve">Alt5 </w:t>
            </w:r>
            <w:r w:rsidRPr="001F1CDF">
              <w:rPr>
                <w:sz w:val="16"/>
              </w:rPr>
              <w:t xml:space="preserve">obtains significant performance gains </w:t>
            </w:r>
            <w:r w:rsidRPr="001F1CDF">
              <w:rPr>
                <w:rFonts w:hint="eastAsia"/>
                <w:sz w:val="16"/>
              </w:rPr>
              <w:t xml:space="preserve">of </w:t>
            </w:r>
            <w:r w:rsidRPr="001F1CDF">
              <w:rPr>
                <w:sz w:val="16"/>
              </w:rPr>
              <w:t>about 2</w:t>
            </w:r>
            <w:r w:rsidRPr="001F1CDF">
              <w:rPr>
                <w:rFonts w:hint="eastAsia"/>
                <w:sz w:val="16"/>
              </w:rPr>
              <w:t xml:space="preserve">dB over </w:t>
            </w:r>
            <w:r w:rsidRPr="001F1CDF">
              <w:rPr>
                <w:sz w:val="16"/>
              </w:rPr>
              <w:t>Alt1</w:t>
            </w:r>
            <w:r w:rsidRPr="001F1CDF">
              <w:rPr>
                <w:rFonts w:hint="eastAsia"/>
                <w:sz w:val="16"/>
              </w:rPr>
              <w:t xml:space="preserve"> </w:t>
            </w:r>
            <w:r w:rsidRPr="001F1CDF">
              <w:rPr>
                <w:sz w:val="16"/>
              </w:rPr>
              <w:t xml:space="preserve">regardless of using </w:t>
            </w:r>
            <w:r w:rsidRPr="001F1CDF">
              <w:rPr>
                <w:rFonts w:hint="eastAsia"/>
                <w:sz w:val="16"/>
              </w:rPr>
              <w:t>S-CDD</w:t>
            </w:r>
            <w:r w:rsidRPr="001F1CDF">
              <w:rPr>
                <w:sz w:val="16"/>
              </w:rPr>
              <w:t xml:space="preserve"> or not, </w:t>
            </w:r>
            <w:r w:rsidRPr="001F1CDF">
              <w:rPr>
                <w:rFonts w:hint="eastAsia"/>
                <w:sz w:val="16"/>
              </w:rPr>
              <w:t>due to reduction of the interference among non-coherent antenna ports</w:t>
            </w:r>
            <w:r w:rsidRPr="001F1CDF">
              <w:rPr>
                <w:sz w:val="16"/>
              </w:rPr>
              <w:t>.</w:t>
            </w:r>
          </w:p>
          <w:p w14:paraId="0FA82471" w14:textId="77777777" w:rsidR="00444704" w:rsidRPr="001F1CDF" w:rsidRDefault="00444704" w:rsidP="00444704">
            <w:pPr>
              <w:spacing w:after="0"/>
              <w:rPr>
                <w:sz w:val="16"/>
              </w:rPr>
            </w:pPr>
          </w:p>
          <w:p w14:paraId="65DE18A8" w14:textId="408AB57A" w:rsidR="00444704" w:rsidRDefault="00444704" w:rsidP="00444704">
            <w:pPr>
              <w:rPr>
                <w:sz w:val="16"/>
              </w:rPr>
            </w:pPr>
            <w:r w:rsidRPr="00FE4401">
              <w:rPr>
                <w:sz w:val="16"/>
              </w:rPr>
              <w:t>The capability 3 UE already has the full power PA, and the benefits of the option 1-1 for this case is not clear when considering moderate gain or even negative gain through introducing S-CDD from the perspective of system p</w:t>
            </w:r>
            <w:r>
              <w:rPr>
                <w:sz w:val="16"/>
              </w:rPr>
              <w:t xml:space="preserve">erformance. Straightforwardly, </w:t>
            </w:r>
            <w:r w:rsidRPr="00FE4401">
              <w:rPr>
                <w:sz w:val="16"/>
              </w:rPr>
              <w:t>Alt</w:t>
            </w:r>
            <w:r>
              <w:rPr>
                <w:sz w:val="16"/>
              </w:rPr>
              <w:t>3</w:t>
            </w:r>
            <w:r w:rsidRPr="00FE4401">
              <w:rPr>
                <w:sz w:val="16"/>
              </w:rPr>
              <w:t xml:space="preserve"> should be supported in such case.</w:t>
            </w:r>
          </w:p>
        </w:tc>
      </w:tr>
      <w:tr w:rsidR="00444704" w:rsidRPr="007B2BD8" w14:paraId="5FA7D7DB" w14:textId="77777777" w:rsidTr="007B2BD8">
        <w:trPr>
          <w:trHeight w:val="137"/>
          <w:jc w:val="center"/>
        </w:trPr>
        <w:tc>
          <w:tcPr>
            <w:tcW w:w="1696" w:type="dxa"/>
          </w:tcPr>
          <w:p w14:paraId="24ECA86F" w14:textId="1CD7BB74" w:rsidR="00444704" w:rsidRPr="000B2884" w:rsidRDefault="00444704" w:rsidP="00444704">
            <w:pPr>
              <w:spacing w:after="0"/>
              <w:rPr>
                <w:sz w:val="16"/>
              </w:rPr>
            </w:pPr>
            <w:r>
              <w:rPr>
                <w:sz w:val="16"/>
              </w:rPr>
              <w:t>Huawei, HiSilicon</w:t>
            </w:r>
          </w:p>
        </w:tc>
        <w:tc>
          <w:tcPr>
            <w:tcW w:w="6379" w:type="dxa"/>
          </w:tcPr>
          <w:p w14:paraId="1B3F0EBC" w14:textId="6FBBAA2A" w:rsidR="00444704" w:rsidRDefault="00444704" w:rsidP="00444704">
            <w:pPr>
              <w:spacing w:after="0"/>
              <w:rPr>
                <w:sz w:val="16"/>
              </w:rPr>
            </w:pPr>
            <w:r>
              <w:rPr>
                <w:sz w:val="16"/>
              </w:rPr>
              <w:t xml:space="preserve">Alt.3 for UE Cap-3. And also with Option 1-2. </w:t>
            </w:r>
            <w:r>
              <w:rPr>
                <w:rFonts w:hint="eastAsia"/>
                <w:sz w:val="16"/>
              </w:rPr>
              <w:t>F</w:t>
            </w:r>
            <w:r>
              <w:rPr>
                <w:sz w:val="16"/>
              </w:rPr>
              <w:t>or UE architecture 3 (Capability 3), since the full power related PA can be used for full power transmission, it is not necessary to introduce the full coherent precoders. Indeed, use one PA will be more efficient for full power transmission, which is less power consumption and also better performance than to Option 1-1, especially for the antenna blockage case (shown in our contribution).  So, we support Alt.3.</w:t>
            </w:r>
          </w:p>
          <w:p w14:paraId="26066D9D" w14:textId="5D25019C" w:rsidR="00444704" w:rsidRPr="00D60DA8" w:rsidRDefault="00444704" w:rsidP="00444704">
            <w:pPr>
              <w:spacing w:after="0"/>
              <w:rPr>
                <w:sz w:val="16"/>
              </w:rPr>
            </w:pPr>
            <w:r>
              <w:rPr>
                <w:sz w:val="16"/>
              </w:rPr>
              <w:t xml:space="preserve">Then, for Option 1-2, since in Rel-15 power can not be borrowed from different PAs, so the normalization factor for the antenna selection codewords is less than 1, which means full power transmission is not enabled, such as 1/sqrt(2) [1 0]. However, in Rel-16, antenna selection codewords can be used for full power transmission, so the scaling factor should be with normalized as 1.   </w:t>
            </w:r>
          </w:p>
        </w:tc>
      </w:tr>
      <w:tr w:rsidR="00B23031" w:rsidRPr="007B2BD8" w14:paraId="09F5E0EC" w14:textId="77777777" w:rsidTr="001C4E4C">
        <w:trPr>
          <w:jc w:val="center"/>
        </w:trPr>
        <w:tc>
          <w:tcPr>
            <w:tcW w:w="1696" w:type="dxa"/>
          </w:tcPr>
          <w:p w14:paraId="4510D2C3" w14:textId="19C0C255" w:rsidR="00B23031" w:rsidRDefault="00663063" w:rsidP="007B2BD8">
            <w:pPr>
              <w:spacing w:after="0"/>
              <w:rPr>
                <w:sz w:val="16"/>
              </w:rPr>
            </w:pPr>
            <w:r>
              <w:rPr>
                <w:sz w:val="16"/>
              </w:rPr>
              <w:t>Intel</w:t>
            </w:r>
          </w:p>
        </w:tc>
        <w:tc>
          <w:tcPr>
            <w:tcW w:w="6379" w:type="dxa"/>
          </w:tcPr>
          <w:p w14:paraId="56F8B9D9" w14:textId="0DD0A6AB" w:rsidR="00B23031" w:rsidRDefault="00663063" w:rsidP="007B2BD8">
            <w:pPr>
              <w:spacing w:after="0"/>
              <w:rPr>
                <w:sz w:val="16"/>
              </w:rPr>
            </w:pPr>
            <w:r>
              <w:rPr>
                <w:sz w:val="16"/>
              </w:rPr>
              <w:t>For capability 2 UE, for option B, as we suggested in previous email, the following wording is simple. We can support to have a merged solution, but it should not be too complicated.</w:t>
            </w:r>
          </w:p>
          <w:p w14:paraId="1896A8DE" w14:textId="0B08E352" w:rsidR="00663063" w:rsidRDefault="00663063" w:rsidP="007B2BD8">
            <w:pPr>
              <w:spacing w:after="0"/>
              <w:rPr>
                <w:sz w:val="16"/>
              </w:rPr>
            </w:pPr>
            <w:r>
              <w:rPr>
                <w:sz w:val="16"/>
              </w:rPr>
              <w:t>For capability 3 UE, Alt3 should be the straight-forward solution. There would be performance loss for Alt1.</w:t>
            </w:r>
          </w:p>
          <w:p w14:paraId="4671239E" w14:textId="77777777" w:rsidR="00663063" w:rsidRPr="005902E3" w:rsidRDefault="00663063" w:rsidP="00663063">
            <w:pPr>
              <w:widowControl/>
              <w:numPr>
                <w:ilvl w:val="1"/>
                <w:numId w:val="33"/>
              </w:numPr>
              <w:jc w:val="left"/>
              <w:rPr>
                <w:rFonts w:ascii="Intel Clear" w:hAnsi="Intel Clear" w:cs="Intel Clear"/>
                <w:color w:val="002060"/>
                <w:sz w:val="18"/>
                <w:szCs w:val="22"/>
              </w:rPr>
            </w:pPr>
            <w:r w:rsidRPr="005902E3">
              <w:rPr>
                <w:sz w:val="16"/>
                <w:lang w:eastAsia="x-none"/>
              </w:rPr>
              <w:t>When UE is configured with one or more SRS resources with same number of SRS ports (according to Rel-15)</w:t>
            </w:r>
            <w:r w:rsidRPr="005902E3">
              <w:rPr>
                <w:sz w:val="16"/>
              </w:rPr>
              <w:t xml:space="preserve"> within a SRS resource set which </w:t>
            </w:r>
            <w:r w:rsidRPr="005902E3">
              <w:rPr>
                <w:i/>
                <w:iCs/>
                <w:sz w:val="16"/>
              </w:rPr>
              <w:t>usage</w:t>
            </w:r>
            <w:r w:rsidRPr="005902E3">
              <w:rPr>
                <w:sz w:val="16"/>
              </w:rPr>
              <w:t xml:space="preserve"> is set to ‘codebook’</w:t>
            </w:r>
          </w:p>
          <w:p w14:paraId="7D7047C0" w14:textId="77777777" w:rsidR="00663063" w:rsidRPr="005902E3" w:rsidRDefault="00663063" w:rsidP="00663063">
            <w:pPr>
              <w:widowControl/>
              <w:numPr>
                <w:ilvl w:val="2"/>
                <w:numId w:val="33"/>
              </w:numPr>
              <w:jc w:val="left"/>
              <w:rPr>
                <w:rFonts w:ascii="Times New Roman" w:hAnsi="Times New Roman"/>
                <w:color w:val="FF0000"/>
                <w:sz w:val="16"/>
                <w:lang w:eastAsia="x-none"/>
              </w:rPr>
            </w:pPr>
            <w:r w:rsidRPr="005902E3">
              <w:rPr>
                <w:color w:val="FF0000"/>
                <w:sz w:val="16"/>
                <w:lang w:eastAsia="x-none"/>
              </w:rPr>
              <w:t>The two sentences below in Rel-15 is NOT applicable to capability2 UE for this case</w:t>
            </w:r>
          </w:p>
          <w:p w14:paraId="577D8B68" w14:textId="77777777" w:rsidR="00663063" w:rsidRPr="005902E3" w:rsidRDefault="00663063" w:rsidP="00663063">
            <w:pPr>
              <w:widowControl/>
              <w:numPr>
                <w:ilvl w:val="3"/>
                <w:numId w:val="33"/>
              </w:numPr>
              <w:jc w:val="left"/>
              <w:rPr>
                <w:color w:val="FF0000"/>
                <w:sz w:val="16"/>
                <w:lang w:eastAsia="x-none"/>
              </w:rPr>
            </w:pPr>
            <w:r w:rsidRPr="005902E3">
              <w:rPr>
                <w:color w:val="FF0000"/>
                <w:sz w:val="16"/>
                <w:lang w:eastAsia="x-none"/>
              </w:rPr>
              <w:t xml:space="preserve">“A UE reporting its UE capability of 'partialAndNonCoherent' transmission shall not expect to </w:t>
            </w:r>
            <w:r w:rsidRPr="005902E3">
              <w:rPr>
                <w:color w:val="FF0000"/>
                <w:sz w:val="16"/>
                <w:lang w:eastAsia="x-none"/>
              </w:rPr>
              <w:lastRenderedPageBreak/>
              <w:t xml:space="preserve">be configured by codebookSubset with 'fullyAndPartialAndNonCoherent'.” </w:t>
            </w:r>
          </w:p>
          <w:p w14:paraId="31725364" w14:textId="4523C46A" w:rsidR="00663063" w:rsidRPr="0087558C" w:rsidRDefault="00663063" w:rsidP="005902E3">
            <w:pPr>
              <w:widowControl/>
              <w:numPr>
                <w:ilvl w:val="3"/>
                <w:numId w:val="33"/>
              </w:numPr>
              <w:jc w:val="left"/>
              <w:rPr>
                <w:sz w:val="16"/>
              </w:rPr>
            </w:pPr>
            <w:r w:rsidRPr="005902E3">
              <w:rPr>
                <w:color w:val="FF0000"/>
                <w:sz w:val="16"/>
                <w:lang w:eastAsia="x-none"/>
              </w:rPr>
              <w:t>“A UE reporting its UE capability of 'nonCoherent' transmission shall not expect to be configured by codebookSubset with 'fullyAndPartialAndNonCoherent' or with 'partialAndNonCoherent'.”</w:t>
            </w:r>
          </w:p>
        </w:tc>
      </w:tr>
      <w:tr w:rsidR="00B23031" w:rsidRPr="007B2BD8" w14:paraId="08D3A900" w14:textId="77777777" w:rsidTr="001C4E4C">
        <w:trPr>
          <w:jc w:val="center"/>
        </w:trPr>
        <w:tc>
          <w:tcPr>
            <w:tcW w:w="1696" w:type="dxa"/>
          </w:tcPr>
          <w:p w14:paraId="38C27D0D" w14:textId="1C9F0A15" w:rsidR="00B23031" w:rsidRPr="000B2884" w:rsidRDefault="003E7396" w:rsidP="007B2BD8">
            <w:pPr>
              <w:spacing w:after="0"/>
              <w:rPr>
                <w:sz w:val="16"/>
              </w:rPr>
            </w:pPr>
            <w:r>
              <w:rPr>
                <w:sz w:val="16"/>
              </w:rPr>
              <w:lastRenderedPageBreak/>
              <w:t>MediaTek</w:t>
            </w:r>
          </w:p>
        </w:tc>
        <w:tc>
          <w:tcPr>
            <w:tcW w:w="6379" w:type="dxa"/>
          </w:tcPr>
          <w:p w14:paraId="1C527770" w14:textId="77777777" w:rsidR="00B23031" w:rsidRDefault="003E7396" w:rsidP="007B2BD8">
            <w:pPr>
              <w:spacing w:after="0"/>
              <w:rPr>
                <w:sz w:val="16"/>
              </w:rPr>
            </w:pPr>
            <w:r>
              <w:rPr>
                <w:sz w:val="16"/>
              </w:rPr>
              <w:t>There are a number of issues with Alt 3-1:</w:t>
            </w:r>
          </w:p>
          <w:p w14:paraId="3C24DF6E" w14:textId="77777777" w:rsidR="003E7396" w:rsidRPr="00647466" w:rsidRDefault="003E7396" w:rsidP="003E7396">
            <w:pPr>
              <w:widowControl/>
              <w:numPr>
                <w:ilvl w:val="0"/>
                <w:numId w:val="3"/>
              </w:numPr>
              <w:spacing w:after="0"/>
              <w:ind w:left="720" w:hanging="320"/>
              <w:jc w:val="left"/>
              <w:rPr>
                <w:lang w:eastAsia="x-none"/>
              </w:rPr>
            </w:pPr>
            <w:r w:rsidRPr="00647466">
              <w:rPr>
                <w:lang w:eastAsia="x-none"/>
              </w:rPr>
              <w:t>Alt3-1: Option3+Option2 (</w:t>
            </w:r>
            <w:r w:rsidRPr="00647466">
              <w:rPr>
                <w:rFonts w:hint="eastAsia"/>
                <w:lang w:eastAsia="x-none"/>
              </w:rPr>
              <w:t>M</w:t>
            </w:r>
            <w:r w:rsidRPr="00647466">
              <w:rPr>
                <w:lang w:eastAsia="x-none"/>
              </w:rPr>
              <w:t>ultiple SRS resources with different number of SRS port(s</w:t>
            </w:r>
            <w:r w:rsidRPr="00647466">
              <w:rPr>
                <w:rFonts w:hint="eastAsia"/>
                <w:lang w:eastAsia="x-none"/>
              </w:rPr>
              <w:t>)</w:t>
            </w:r>
            <w:r w:rsidRPr="00647466">
              <w:rPr>
                <w:lang w:eastAsia="x-none"/>
              </w:rPr>
              <w:t xml:space="preserve"> in each resource)</w:t>
            </w:r>
          </w:p>
          <w:p w14:paraId="184421DC" w14:textId="0781DCBE" w:rsidR="003E7396" w:rsidRPr="005814D9" w:rsidRDefault="003E7396" w:rsidP="003E7396">
            <w:pPr>
              <w:spacing w:after="0"/>
              <w:rPr>
                <w:sz w:val="16"/>
              </w:rPr>
            </w:pPr>
            <w:r>
              <w:rPr>
                <w:sz w:val="16"/>
              </w:rPr>
              <w:t>First with the configurations with SRS resources with different number of port(s) under one SRS resource set as proposed by some companies, then system overhead for SRS transmissions, and UE power consumption for SRS transmissions are doubled. In the case that some SRS resource is configured but never triggered but referred in the UL DCI, we don’t think it works.</w:t>
            </w:r>
          </w:p>
        </w:tc>
      </w:tr>
      <w:tr w:rsidR="00B23031" w:rsidRPr="007B2BD8" w14:paraId="0C53B738" w14:textId="77777777" w:rsidTr="001C4E4C">
        <w:trPr>
          <w:jc w:val="center"/>
        </w:trPr>
        <w:tc>
          <w:tcPr>
            <w:tcW w:w="1696" w:type="dxa"/>
          </w:tcPr>
          <w:p w14:paraId="3B0721B1" w14:textId="0228D225" w:rsidR="00B23031" w:rsidRDefault="008F5588" w:rsidP="007B2BD8">
            <w:pPr>
              <w:spacing w:after="0"/>
              <w:rPr>
                <w:sz w:val="16"/>
              </w:rPr>
            </w:pPr>
            <w:r>
              <w:rPr>
                <w:rFonts w:hint="eastAsia"/>
                <w:sz w:val="16"/>
              </w:rPr>
              <w:t>Samsung</w:t>
            </w:r>
          </w:p>
        </w:tc>
        <w:tc>
          <w:tcPr>
            <w:tcW w:w="6379" w:type="dxa"/>
          </w:tcPr>
          <w:p w14:paraId="0209605B" w14:textId="77777777" w:rsidR="008F5588" w:rsidRDefault="008F5588" w:rsidP="008F5588">
            <w:pPr>
              <w:spacing w:after="0"/>
              <w:rPr>
                <w:sz w:val="16"/>
              </w:rPr>
            </w:pPr>
            <w:r>
              <w:rPr>
                <w:sz w:val="16"/>
              </w:rPr>
              <w:t>We propose Alt1 (Option 1-1). But, we don’t see the need to include all of the FC TPMIs since the phase information indicated via TPMI can’t be guaranteed at the UE antennas. In particular, supporting a single FC TPMI for NC/PC UEs should be sufficient in our view.</w:t>
            </w:r>
          </w:p>
          <w:p w14:paraId="1BA46216" w14:textId="3CC2399B" w:rsidR="00B23031" w:rsidRPr="005071DF" w:rsidRDefault="008F5588" w:rsidP="008F5588">
            <w:pPr>
              <w:spacing w:after="0"/>
              <w:rPr>
                <w:sz w:val="16"/>
              </w:rPr>
            </w:pPr>
            <w:r>
              <w:rPr>
                <w:sz w:val="16"/>
              </w:rPr>
              <w:t>As mentioned earlier, we are open to discuss Option B as a compromise solution if what we propose above for Alt1 is considered in Option B.</w:t>
            </w:r>
          </w:p>
        </w:tc>
      </w:tr>
      <w:tr w:rsidR="00B23031" w:rsidRPr="007B2BD8" w14:paraId="1EF55B72" w14:textId="77777777" w:rsidTr="001C4E4C">
        <w:trPr>
          <w:jc w:val="center"/>
        </w:trPr>
        <w:tc>
          <w:tcPr>
            <w:tcW w:w="1696" w:type="dxa"/>
          </w:tcPr>
          <w:p w14:paraId="02A88EED" w14:textId="77777777" w:rsidR="00B23031" w:rsidRPr="000B2884" w:rsidRDefault="00B23031" w:rsidP="007B2BD8">
            <w:pPr>
              <w:spacing w:after="0"/>
              <w:rPr>
                <w:sz w:val="16"/>
              </w:rPr>
            </w:pPr>
          </w:p>
        </w:tc>
        <w:tc>
          <w:tcPr>
            <w:tcW w:w="6379" w:type="dxa"/>
          </w:tcPr>
          <w:p w14:paraId="177FDAB0" w14:textId="77777777" w:rsidR="00B23031" w:rsidRPr="006D3647" w:rsidRDefault="00B23031" w:rsidP="007B2BD8">
            <w:pPr>
              <w:spacing w:after="0"/>
              <w:rPr>
                <w:sz w:val="16"/>
              </w:rPr>
            </w:pPr>
          </w:p>
        </w:tc>
      </w:tr>
    </w:tbl>
    <w:p w14:paraId="25D9E7F1" w14:textId="77777777" w:rsidR="00B23031" w:rsidRDefault="00B23031" w:rsidP="00B23031"/>
    <w:p w14:paraId="45CAC473" w14:textId="77777777" w:rsidR="00B64DAE" w:rsidRPr="002E5483" w:rsidRDefault="00B64DAE" w:rsidP="00B64DAE"/>
    <w:p w14:paraId="0EDF4E7D" w14:textId="79CFB492" w:rsidR="00B64DAE" w:rsidRPr="006D6C48" w:rsidRDefault="00B64DAE" w:rsidP="00B64DAE">
      <w:pPr>
        <w:rPr>
          <w:b/>
        </w:rPr>
      </w:pPr>
      <w:r>
        <w:rPr>
          <w:b/>
        </w:rPr>
        <w:t>2.3</w:t>
      </w:r>
      <w:r w:rsidRPr="006D6C48">
        <w:rPr>
          <w:b/>
        </w:rPr>
        <w:t>: Power scaling schemes</w:t>
      </w:r>
    </w:p>
    <w:p w14:paraId="27D2DBAA" w14:textId="77777777" w:rsidR="00B64DAE" w:rsidRPr="00B718AB" w:rsidRDefault="00B64DAE" w:rsidP="00B64DAE">
      <w:r w:rsidRPr="00900E37">
        <w:rPr>
          <w:rFonts w:ascii="Times New Roman" w:hAnsi="Times New Roman"/>
          <w:iCs/>
          <w:kern w:val="0"/>
          <w:sz w:val="20"/>
          <w:szCs w:val="20"/>
        </w:rPr>
        <w:t>Alt1: Rel-16 UE reports its support of three options via optional capability</w:t>
      </w:r>
    </w:p>
    <w:p w14:paraId="5F41E2D2" w14:textId="77777777" w:rsidR="00B64DAE" w:rsidRPr="00B84255" w:rsidRDefault="00B64DAE" w:rsidP="00B64DAE">
      <w:pPr>
        <w:pStyle w:val="bullet1"/>
        <w:numPr>
          <w:ilvl w:val="1"/>
          <w:numId w:val="22"/>
        </w:numPr>
        <w:spacing w:line="300" w:lineRule="auto"/>
        <w:rPr>
          <w:rFonts w:ascii="Times New Roman" w:hAnsi="Times New Roman"/>
          <w:iCs/>
          <w:kern w:val="0"/>
          <w:sz w:val="20"/>
          <w:szCs w:val="20"/>
          <w:lang w:val="en-US"/>
        </w:rPr>
      </w:pPr>
      <w:r w:rsidRPr="00B84255">
        <w:rPr>
          <w:rFonts w:ascii="Times New Roman" w:hAnsi="Times New Roman"/>
          <w:iCs/>
          <w:kern w:val="0"/>
          <w:sz w:val="20"/>
          <w:szCs w:val="20"/>
          <w:lang w:val="en-US"/>
        </w:rPr>
        <w:t>Opt.1: Same scale factor as Rel-15</w:t>
      </w:r>
      <w:r w:rsidRPr="00B84255">
        <w:rPr>
          <w:rFonts w:ascii="Times New Roman" w:hAnsi="Times New Roman" w:hint="eastAsia"/>
          <w:iCs/>
          <w:kern w:val="0"/>
          <w:sz w:val="20"/>
          <w:szCs w:val="20"/>
          <w:lang w:val="en-US"/>
        </w:rPr>
        <w:t xml:space="preserve"> </w:t>
      </w:r>
    </w:p>
    <w:p w14:paraId="7DA778DD" w14:textId="77777777" w:rsidR="00B64DAE" w:rsidRPr="00B718AB" w:rsidRDefault="00B64DAE" w:rsidP="00B64DAE">
      <w:pPr>
        <w:pStyle w:val="bullet1"/>
        <w:numPr>
          <w:ilvl w:val="1"/>
          <w:numId w:val="22"/>
        </w:numPr>
        <w:spacing w:line="300" w:lineRule="auto"/>
        <w:rPr>
          <w:rFonts w:ascii="Times New Roman" w:hAnsi="Times New Roman"/>
          <w:iCs/>
          <w:kern w:val="0"/>
          <w:sz w:val="20"/>
          <w:szCs w:val="20"/>
          <w:lang w:val="en-US"/>
        </w:rPr>
      </w:pPr>
      <w:r w:rsidRPr="00B718AB">
        <w:rPr>
          <w:rFonts w:ascii="Times New Roman" w:hAnsi="Times New Roman"/>
          <w:iCs/>
          <w:kern w:val="0"/>
          <w:sz w:val="20"/>
          <w:szCs w:val="20"/>
          <w:lang w:val="en-US"/>
        </w:rPr>
        <w:t>Opt.</w:t>
      </w:r>
      <w:r w:rsidRPr="00B718AB">
        <w:rPr>
          <w:rFonts w:ascii="Times New Roman" w:hAnsi="Times New Roman" w:hint="eastAsia"/>
          <w:iCs/>
          <w:kern w:val="0"/>
          <w:sz w:val="20"/>
          <w:szCs w:val="20"/>
          <w:lang w:val="en-US"/>
        </w:rPr>
        <w:t xml:space="preserve">2: </w:t>
      </w:r>
      <w:r w:rsidRPr="00B718AB">
        <w:rPr>
          <w:rFonts w:ascii="Times New Roman" w:hAnsi="Times New Roman"/>
          <w:iCs/>
          <w:kern w:val="0"/>
          <w:sz w:val="20"/>
          <w:szCs w:val="20"/>
          <w:lang w:val="en-US"/>
        </w:rPr>
        <w:t>The scale factor is</w:t>
      </w:r>
      <w:r w:rsidRPr="00B718AB">
        <w:rPr>
          <w:rFonts w:ascii="Times New Roman" w:hAnsi="Times New Roman" w:hint="eastAsia"/>
          <w:iCs/>
          <w:kern w:val="0"/>
          <w:sz w:val="20"/>
          <w:szCs w:val="20"/>
          <w:lang w:val="en-US"/>
        </w:rPr>
        <w:t xml:space="preserve"> </w:t>
      </w:r>
      <w:r w:rsidRPr="00B718AB">
        <w:rPr>
          <w:rFonts w:ascii="Times New Roman" w:hAnsi="Times New Roman"/>
          <w:iCs/>
          <w:kern w:val="0"/>
          <w:sz w:val="20"/>
          <w:szCs w:val="20"/>
          <w:lang w:val="en-US"/>
        </w:rPr>
        <w:t xml:space="preserve">the ratio of the number of antenna ports with a non-zero PUSCH transmission power to the </w:t>
      </w:r>
      <w:r w:rsidRPr="00B718AB">
        <w:rPr>
          <w:rFonts w:ascii="Times New Roman" w:hAnsi="Times New Roman" w:hint="eastAsia"/>
          <w:iCs/>
          <w:kern w:val="0"/>
          <w:sz w:val="20"/>
          <w:szCs w:val="20"/>
          <w:lang w:val="en-US"/>
        </w:rPr>
        <w:t>configured</w:t>
      </w:r>
      <w:r w:rsidRPr="00B718AB">
        <w:rPr>
          <w:rFonts w:ascii="Times New Roman" w:hAnsi="Times New Roman"/>
          <w:iCs/>
          <w:kern w:val="0"/>
          <w:sz w:val="20"/>
          <w:szCs w:val="20"/>
          <w:lang w:val="en-US"/>
        </w:rPr>
        <w:t xml:space="preserve"> number of </w:t>
      </w:r>
      <w:r w:rsidRPr="00B718AB">
        <w:rPr>
          <w:rFonts w:ascii="Times New Roman" w:hAnsi="Times New Roman"/>
          <w:iCs/>
          <w:kern w:val="0"/>
          <w:sz w:val="20"/>
          <w:szCs w:val="20"/>
          <w:lang w:val="en-AU"/>
        </w:rPr>
        <w:t xml:space="preserve">SRS ports </w:t>
      </w:r>
      <w:r w:rsidRPr="00B718AB">
        <w:rPr>
          <w:rFonts w:ascii="Times New Roman" w:hAnsi="Times New Roman" w:hint="eastAsia"/>
          <w:iCs/>
          <w:kern w:val="0"/>
          <w:sz w:val="20"/>
          <w:szCs w:val="20"/>
          <w:lang w:val="en-AU"/>
        </w:rPr>
        <w:t>for codebook based PUSCH</w:t>
      </w:r>
    </w:p>
    <w:p w14:paraId="1CD4A9AD" w14:textId="77777777" w:rsidR="00B64DAE" w:rsidRPr="00B718AB" w:rsidRDefault="00B64DAE" w:rsidP="00B64DAE">
      <w:pPr>
        <w:pStyle w:val="bullet1"/>
        <w:numPr>
          <w:ilvl w:val="1"/>
          <w:numId w:val="22"/>
        </w:numPr>
        <w:spacing w:line="300" w:lineRule="auto"/>
        <w:rPr>
          <w:rFonts w:ascii="Times New Roman" w:hAnsi="Times New Roman"/>
          <w:iCs/>
          <w:kern w:val="0"/>
          <w:sz w:val="20"/>
          <w:szCs w:val="20"/>
          <w:lang w:val="en-US"/>
        </w:rPr>
      </w:pPr>
      <w:r w:rsidRPr="00B718AB">
        <w:rPr>
          <w:rFonts w:ascii="Times New Roman" w:hAnsi="Times New Roman"/>
          <w:iCs/>
          <w:kern w:val="0"/>
          <w:sz w:val="20"/>
          <w:szCs w:val="20"/>
          <w:lang w:val="en-US"/>
        </w:rPr>
        <w:t>Opt.</w:t>
      </w:r>
      <w:r w:rsidRPr="00B718AB">
        <w:rPr>
          <w:rFonts w:ascii="Times New Roman" w:hAnsi="Times New Roman" w:hint="eastAsia"/>
          <w:iCs/>
          <w:kern w:val="0"/>
          <w:sz w:val="20"/>
          <w:szCs w:val="20"/>
          <w:lang w:val="en-US"/>
        </w:rPr>
        <w:t>3</w:t>
      </w:r>
      <w:r w:rsidRPr="00B718AB">
        <w:rPr>
          <w:rFonts w:ascii="Times New Roman" w:hAnsi="Times New Roman"/>
          <w:iCs/>
          <w:kern w:val="0"/>
          <w:sz w:val="20"/>
          <w:szCs w:val="20"/>
          <w:lang w:val="en-US"/>
        </w:rPr>
        <w:t>: The scale factor is 1</w:t>
      </w:r>
    </w:p>
    <w:p w14:paraId="257E2133" w14:textId="77777777" w:rsidR="00B64DAE" w:rsidRDefault="00B64DAE" w:rsidP="00B64DAE">
      <w:pPr>
        <w:pStyle w:val="bullet1"/>
        <w:numPr>
          <w:ilvl w:val="1"/>
          <w:numId w:val="22"/>
        </w:numPr>
        <w:spacing w:line="300" w:lineRule="auto"/>
        <w:rPr>
          <w:rFonts w:ascii="Times New Roman" w:hAnsi="Times New Roman"/>
          <w:iCs/>
          <w:kern w:val="0"/>
          <w:sz w:val="20"/>
          <w:szCs w:val="20"/>
          <w:lang w:val="en-US"/>
        </w:rPr>
      </w:pPr>
      <w:r w:rsidRPr="00B84255">
        <w:rPr>
          <w:rFonts w:ascii="Times New Roman" w:hAnsi="Times New Roman"/>
          <w:iCs/>
          <w:kern w:val="0"/>
          <w:sz w:val="20"/>
          <w:szCs w:val="20"/>
          <w:lang w:val="en-US"/>
        </w:rPr>
        <w:t>For a UE supporting Opt.2 or/and Opt.3, network can indicate the UE via RRC signaling of which alternative of Opt.1/2/3 is used for power control of codebook-based PUSCH transmission</w:t>
      </w:r>
    </w:p>
    <w:p w14:paraId="72CC62B6" w14:textId="77777777" w:rsidR="00B64DAE" w:rsidRDefault="00B64DAE" w:rsidP="00B64DAE">
      <w:pPr>
        <w:pStyle w:val="bullet1"/>
        <w:numPr>
          <w:ilvl w:val="0"/>
          <w:numId w:val="0"/>
        </w:numPr>
        <w:spacing w:line="300" w:lineRule="auto"/>
        <w:rPr>
          <w:rFonts w:ascii="Times New Roman" w:hAnsi="Times New Roman"/>
          <w:iCs/>
          <w:kern w:val="0"/>
          <w:sz w:val="20"/>
          <w:szCs w:val="20"/>
          <w:lang w:val="en-US"/>
        </w:rPr>
      </w:pPr>
      <w:r>
        <w:rPr>
          <w:rFonts w:ascii="Times New Roman" w:hAnsi="Times New Roman"/>
          <w:iCs/>
          <w:kern w:val="0"/>
          <w:sz w:val="20"/>
          <w:szCs w:val="20"/>
          <w:lang w:val="en-US"/>
        </w:rPr>
        <w:t>Supported by: OPPO</w:t>
      </w:r>
    </w:p>
    <w:p w14:paraId="25F3E15F" w14:textId="77777777" w:rsidR="00B64DAE" w:rsidRDefault="00B64DAE" w:rsidP="00B64DAE">
      <w:pPr>
        <w:pStyle w:val="bullet1"/>
        <w:numPr>
          <w:ilvl w:val="0"/>
          <w:numId w:val="0"/>
        </w:numPr>
        <w:spacing w:line="300" w:lineRule="auto"/>
        <w:rPr>
          <w:rFonts w:ascii="Times New Roman" w:hAnsi="Times New Roman"/>
          <w:iCs/>
          <w:kern w:val="0"/>
          <w:sz w:val="20"/>
          <w:szCs w:val="20"/>
          <w:lang w:val="en-US"/>
        </w:rPr>
      </w:pPr>
      <w:r>
        <w:rPr>
          <w:rFonts w:ascii="Times New Roman" w:hAnsi="Times New Roman" w:hint="eastAsia"/>
          <w:iCs/>
          <w:kern w:val="0"/>
          <w:sz w:val="20"/>
          <w:szCs w:val="20"/>
          <w:lang w:val="en-US"/>
        </w:rPr>
        <w:t>Alt2:</w:t>
      </w:r>
    </w:p>
    <w:p w14:paraId="1819B9BA" w14:textId="77777777" w:rsidR="00B64DAE" w:rsidRPr="00900E37" w:rsidRDefault="00B64DAE" w:rsidP="00B64DAE">
      <w:pPr>
        <w:pStyle w:val="a1"/>
        <w:widowControl/>
        <w:numPr>
          <w:ilvl w:val="0"/>
          <w:numId w:val="8"/>
        </w:numPr>
        <w:textAlignment w:val="center"/>
        <w:rPr>
          <w:rFonts w:ascii="Times New Roman" w:hAnsi="Times New Roman" w:cs="Times New Roman"/>
          <w:sz w:val="20"/>
          <w:szCs w:val="20"/>
        </w:rPr>
      </w:pPr>
      <w:r w:rsidRPr="00900E37">
        <w:rPr>
          <w:rFonts w:ascii="Times New Roman" w:eastAsia="宋体" w:hAnsi="Times New Roman" w:cs="Times New Roman"/>
          <w:color w:val="000000"/>
          <w:sz w:val="20"/>
          <w:szCs w:val="20"/>
        </w:rPr>
        <w:t>For UE capability 1, full power transmission is achieved by removing the existing Rel.15 power scaling.</w:t>
      </w:r>
    </w:p>
    <w:p w14:paraId="2DF6E199" w14:textId="77777777" w:rsidR="00B64DAE" w:rsidRPr="00900E37" w:rsidRDefault="00B64DAE" w:rsidP="00B64DAE">
      <w:pPr>
        <w:pStyle w:val="bullet1"/>
        <w:numPr>
          <w:ilvl w:val="0"/>
          <w:numId w:val="0"/>
        </w:numPr>
        <w:spacing w:line="300" w:lineRule="auto"/>
        <w:rPr>
          <w:rFonts w:ascii="Times New Roman" w:hAnsi="Times New Roman"/>
          <w:iCs/>
          <w:kern w:val="0"/>
          <w:sz w:val="20"/>
          <w:szCs w:val="20"/>
          <w:lang w:val="en-US"/>
        </w:rPr>
      </w:pPr>
      <w:r>
        <w:rPr>
          <w:rFonts w:ascii="Times New Roman" w:hAnsi="Times New Roman"/>
          <w:iCs/>
          <w:kern w:val="0"/>
          <w:sz w:val="20"/>
          <w:szCs w:val="20"/>
          <w:lang w:val="en-US"/>
        </w:rPr>
        <w:t>S</w:t>
      </w:r>
      <w:r>
        <w:rPr>
          <w:rFonts w:ascii="Times New Roman" w:hAnsi="Times New Roman" w:hint="eastAsia"/>
          <w:iCs/>
          <w:kern w:val="0"/>
          <w:sz w:val="20"/>
          <w:szCs w:val="20"/>
          <w:lang w:val="en-US"/>
        </w:rPr>
        <w:t xml:space="preserve">upported </w:t>
      </w:r>
      <w:r>
        <w:rPr>
          <w:rFonts w:ascii="Times New Roman" w:hAnsi="Times New Roman"/>
          <w:iCs/>
          <w:kern w:val="0"/>
          <w:sz w:val="20"/>
          <w:szCs w:val="20"/>
          <w:lang w:val="en-US"/>
        </w:rPr>
        <w:t>by: CATT</w:t>
      </w:r>
    </w:p>
    <w:p w14:paraId="733979EE" w14:textId="77777777" w:rsidR="00B64DAE" w:rsidRDefault="00B64DAE" w:rsidP="00B64DAE">
      <w:pPr>
        <w:pStyle w:val="bullet1"/>
        <w:numPr>
          <w:ilvl w:val="0"/>
          <w:numId w:val="0"/>
        </w:numPr>
        <w:spacing w:line="300" w:lineRule="auto"/>
        <w:rPr>
          <w:rFonts w:ascii="Times New Roman" w:hAnsi="Times New Roman"/>
          <w:iCs/>
          <w:kern w:val="0"/>
          <w:sz w:val="20"/>
          <w:szCs w:val="20"/>
          <w:lang w:val="en-US"/>
        </w:rPr>
      </w:pPr>
    </w:p>
    <w:p w14:paraId="7F078702" w14:textId="77777777" w:rsidR="00B64DAE" w:rsidRDefault="00B64DAE" w:rsidP="00B64DAE">
      <w:r>
        <w:lastRenderedPageBreak/>
        <w:t xml:space="preserve">Alt3: </w:t>
      </w:r>
      <w:r w:rsidRPr="005370F1">
        <w:t>UE scales the linear value of PUSCH power by</w:t>
      </w:r>
      <w:r w:rsidRPr="005370F1">
        <w:rPr>
          <w:rFonts w:hint="eastAsia"/>
        </w:rPr>
        <w:t xml:space="preserve"> </w:t>
      </w:r>
      <w:r w:rsidRPr="005370F1">
        <w:sym w:font="Symbol" w:char="F061"/>
      </w:r>
      <w:r w:rsidRPr="005370F1">
        <w:t xml:space="preserve">, </w:t>
      </w:r>
      <w:r w:rsidRPr="00E77DD2">
        <w:sym w:font="Symbol" w:char="F061"/>
      </w:r>
      <w:r w:rsidRPr="005370F1">
        <w:t xml:space="preserve"> can be either 1 or the ratio of the number of antenna ports with a non-zero PUSCH transmission power to the maximum number of SRS ports supported by the UE in one SRS resource</w:t>
      </w:r>
    </w:p>
    <w:p w14:paraId="5ED35920" w14:textId="77777777" w:rsidR="00B64DAE" w:rsidRDefault="00B64DAE" w:rsidP="00B64DAE">
      <w:pPr>
        <w:pStyle w:val="bullet1"/>
        <w:numPr>
          <w:ilvl w:val="0"/>
          <w:numId w:val="0"/>
        </w:numPr>
        <w:spacing w:line="300" w:lineRule="auto"/>
        <w:rPr>
          <w:rFonts w:ascii="Times New Roman" w:hAnsi="Times New Roman"/>
          <w:iCs/>
          <w:kern w:val="0"/>
          <w:sz w:val="20"/>
          <w:szCs w:val="20"/>
          <w:lang w:val="en-US"/>
        </w:rPr>
      </w:pPr>
      <w:r>
        <w:rPr>
          <w:rFonts w:ascii="Times New Roman" w:hAnsi="Times New Roman"/>
          <w:iCs/>
          <w:kern w:val="0"/>
          <w:sz w:val="20"/>
          <w:szCs w:val="20"/>
          <w:lang w:val="en-US"/>
        </w:rPr>
        <w:t>S</w:t>
      </w:r>
      <w:r>
        <w:rPr>
          <w:rFonts w:ascii="Times New Roman" w:hAnsi="Times New Roman" w:hint="eastAsia"/>
          <w:iCs/>
          <w:kern w:val="0"/>
          <w:sz w:val="20"/>
          <w:szCs w:val="20"/>
          <w:lang w:val="en-US"/>
        </w:rPr>
        <w:t xml:space="preserve">upported </w:t>
      </w:r>
      <w:r>
        <w:rPr>
          <w:rFonts w:ascii="Times New Roman" w:hAnsi="Times New Roman"/>
          <w:iCs/>
          <w:kern w:val="0"/>
          <w:sz w:val="20"/>
          <w:szCs w:val="20"/>
          <w:lang w:val="en-US"/>
        </w:rPr>
        <w:t>by: LGE</w:t>
      </w:r>
    </w:p>
    <w:p w14:paraId="6D0F1523" w14:textId="77777777" w:rsidR="00B64DAE" w:rsidRDefault="00B64DAE" w:rsidP="00B64DAE">
      <w:pPr>
        <w:pStyle w:val="bullet1"/>
        <w:numPr>
          <w:ilvl w:val="0"/>
          <w:numId w:val="0"/>
        </w:numPr>
        <w:spacing w:line="300" w:lineRule="auto"/>
        <w:rPr>
          <w:rFonts w:ascii="Times New Roman" w:hAnsi="Times New Roman"/>
          <w:iCs/>
          <w:kern w:val="0"/>
          <w:sz w:val="20"/>
          <w:szCs w:val="20"/>
          <w:lang w:val="en-US"/>
        </w:rPr>
      </w:pPr>
    </w:p>
    <w:p w14:paraId="76AACADC" w14:textId="77777777" w:rsidR="00B64DAE" w:rsidRPr="003F01FD" w:rsidRDefault="00B64DAE" w:rsidP="00B64DAE">
      <w:r>
        <w:t xml:space="preserve">Alt4: </w:t>
      </w:r>
      <w:r w:rsidRPr="003F01FD">
        <w:t xml:space="preserve">PUSCH is scaled by a factor </w:t>
      </w:r>
      <m:oMath>
        <m:r>
          <w:rPr>
            <w:rFonts w:ascii="Cambria Math" w:hAnsi="Cambria Math"/>
          </w:rPr>
          <m:t>β</m:t>
        </m:r>
        <m:r>
          <m:rPr>
            <m:sty m:val="p"/>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1</m:t>
            </m:r>
          </m:sub>
        </m:sSub>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w:r w:rsidRPr="003F01FD">
        <w:t xml:space="preserve"> and the resulting scaled power is then split equally across the antenna ports on which the non-zero PUSCH is transmitted, where </w:t>
      </w:r>
    </w:p>
    <w:p w14:paraId="11355089" w14:textId="77777777" w:rsidR="00B64DAE" w:rsidRPr="004535F4" w:rsidRDefault="00E80B87" w:rsidP="00B64DAE">
      <w:pPr>
        <w:pStyle w:val="a8"/>
        <w:ind w:left="360" w:firstLineChars="0" w:firstLine="0"/>
        <w:rPr>
          <w:sz w:val="16"/>
        </w:rPr>
      </w:pPr>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K</m:t>
                </m:r>
              </m:e>
              <m:sub>
                <m:r>
                  <m:rPr>
                    <m:sty m:val="p"/>
                  </m:rPr>
                  <w:rPr>
                    <w:rFonts w:ascii="Cambria Math" w:hAnsi="Cambria Math"/>
                  </w:rPr>
                  <m:t>0</m:t>
                </m:r>
              </m:sub>
            </m:sSub>
          </m:den>
        </m:f>
      </m:oMath>
      <w:r w:rsidR="00B64DAE" w:rsidRPr="003F01FD">
        <w:t xml:space="preserve">, and </w:t>
      </w:r>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r>
          <m:rPr>
            <m:sty m:val="p"/>
          </m:rPr>
          <w:rPr>
            <w:rFonts w:ascii="Cambria Math" w:hAnsi="Cambria Math"/>
          </w:rPr>
          <m:t>=</m:t>
        </m:r>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ρ</m:t>
                </m:r>
              </m:e>
              <m:sub>
                <m:r>
                  <m:rPr>
                    <m:sty m:val="p"/>
                  </m:rPr>
                  <w:rPr>
                    <w:rFonts w:ascii="Cambria Math" w:hAnsi="Cambria Math"/>
                  </w:rPr>
                  <m:t>0</m:t>
                </m:r>
              </m:sub>
            </m:sSub>
          </m:num>
          <m:den>
            <m:r>
              <w:rPr>
                <w:rFonts w:ascii="Cambria Math" w:hAnsi="Cambria Math"/>
              </w:rPr>
              <m:t>ρ</m:t>
            </m:r>
          </m:den>
        </m:f>
      </m:oMath>
      <w:r w:rsidR="00B64DAE">
        <w:t xml:space="preserve">, </w:t>
      </w:r>
      <w:r w:rsidR="00B64DAE" w:rsidRPr="00E110B4">
        <w:t>where</w:t>
      </w:r>
    </w:p>
    <w:p w14:paraId="455F5FED" w14:textId="77777777" w:rsidR="00B64DAE" w:rsidRPr="004535F4" w:rsidRDefault="00B64DAE" w:rsidP="00B64DAE">
      <w:pPr>
        <w:ind w:left="360"/>
        <w:rPr>
          <w:sz w:val="16"/>
        </w:rPr>
      </w:pPr>
      <m:oMath>
        <m:r>
          <w:rPr>
            <w:rFonts w:ascii="Cambria Math" w:hAnsi="Cambria Math"/>
            <w:sz w:val="16"/>
          </w:rPr>
          <m:t>K</m:t>
        </m:r>
      </m:oMath>
      <w:r w:rsidRPr="004535F4">
        <w:rPr>
          <w:sz w:val="16"/>
        </w:rPr>
        <w:t xml:space="preserve"> = #coherent port groups (for the “most coherent” TPMIs) as in </w:t>
      </w:r>
      <w:r w:rsidRPr="004535F4">
        <w:rPr>
          <w:sz w:val="16"/>
        </w:rPr>
        <w:fldChar w:fldCharType="begin"/>
      </w:r>
      <w:r w:rsidRPr="004535F4">
        <w:rPr>
          <w:sz w:val="16"/>
        </w:rPr>
        <w:instrText xml:space="preserve"> REF _Ref1125407 \h  \* MERGEFORMAT </w:instrText>
      </w:r>
      <w:r w:rsidRPr="004535F4">
        <w:rPr>
          <w:sz w:val="16"/>
        </w:rPr>
      </w:r>
      <w:r w:rsidRPr="004535F4">
        <w:rPr>
          <w:sz w:val="16"/>
        </w:rPr>
        <w:fldChar w:fldCharType="separate"/>
      </w:r>
      <w:r w:rsidRPr="004535F4">
        <w:rPr>
          <w:sz w:val="16"/>
        </w:rPr>
        <w:t>Table 3</w:t>
      </w:r>
      <w:r w:rsidRPr="004535F4">
        <w:rPr>
          <w:sz w:val="16"/>
        </w:rPr>
        <w:fldChar w:fldCharType="end"/>
      </w:r>
      <w:r w:rsidRPr="004535F4">
        <w:rPr>
          <w:sz w:val="16"/>
        </w:rPr>
        <w:t>,</w:t>
      </w:r>
    </w:p>
    <w:p w14:paraId="76EFDDDD" w14:textId="77777777" w:rsidR="00B64DAE" w:rsidRPr="004535F4" w:rsidRDefault="00E80B87" w:rsidP="00B64DAE">
      <w:pPr>
        <w:ind w:left="360"/>
        <w:rPr>
          <w:sz w:val="16"/>
        </w:rPr>
      </w:pPr>
      <m:oMath>
        <m:sSub>
          <m:sSubPr>
            <m:ctrlPr>
              <w:rPr>
                <w:rFonts w:ascii="Cambria Math" w:hAnsi="Cambria Math"/>
                <w:sz w:val="16"/>
              </w:rPr>
            </m:ctrlPr>
          </m:sSubPr>
          <m:e>
            <m:r>
              <w:rPr>
                <w:rFonts w:ascii="Cambria Math" w:hAnsi="Cambria Math"/>
                <w:sz w:val="16"/>
              </w:rPr>
              <m:t>K</m:t>
            </m:r>
          </m:e>
          <m:sub>
            <m:r>
              <m:rPr>
                <m:sty m:val="p"/>
              </m:rPr>
              <w:rPr>
                <w:rFonts w:ascii="Cambria Math" w:hAnsi="Cambria Math"/>
                <w:sz w:val="16"/>
              </w:rPr>
              <m:t>0</m:t>
            </m:r>
          </m:sub>
        </m:sSub>
      </m:oMath>
      <w:r w:rsidR="00B64DAE" w:rsidRPr="004535F4">
        <w:rPr>
          <w:sz w:val="16"/>
        </w:rPr>
        <w:t xml:space="preserve"> = #coherent port groups (for the “most coherent” TPMIs) with a non-zero PUSCH,</w:t>
      </w:r>
    </w:p>
    <w:p w14:paraId="6B1F4E29" w14:textId="77777777" w:rsidR="00B64DAE" w:rsidRPr="004535F4" w:rsidRDefault="00B64DAE" w:rsidP="00B64DAE">
      <w:pPr>
        <w:ind w:left="360"/>
        <w:rPr>
          <w:sz w:val="16"/>
        </w:rPr>
      </w:pPr>
      <m:oMath>
        <m:r>
          <w:rPr>
            <w:rFonts w:ascii="Cambria Math" w:hAnsi="Cambria Math"/>
            <w:sz w:val="16"/>
          </w:rPr>
          <m:t>ρ</m:t>
        </m:r>
      </m:oMath>
      <w:r w:rsidRPr="004535F4">
        <w:rPr>
          <w:sz w:val="16"/>
        </w:rPr>
        <w:t xml:space="preserve"> = #configured ports for the transmission, and</w:t>
      </w:r>
    </w:p>
    <w:p w14:paraId="2B0663DF" w14:textId="77777777" w:rsidR="00B64DAE" w:rsidRPr="00C74B1C" w:rsidRDefault="00E80B87" w:rsidP="00B64DAE">
      <w:pPr>
        <w:pStyle w:val="a8"/>
        <w:ind w:left="360" w:firstLineChars="0" w:firstLine="0"/>
      </w:pPr>
      <m:oMath>
        <m:sSub>
          <m:sSubPr>
            <m:ctrlPr>
              <w:rPr>
                <w:rFonts w:ascii="Cambria Math" w:hAnsi="Cambria Math"/>
                <w:sz w:val="16"/>
              </w:rPr>
            </m:ctrlPr>
          </m:sSubPr>
          <m:e>
            <m:r>
              <w:rPr>
                <w:rFonts w:ascii="Cambria Math" w:hAnsi="Cambria Math"/>
                <w:sz w:val="16"/>
              </w:rPr>
              <m:t>ρ</m:t>
            </m:r>
          </m:e>
          <m:sub>
            <m:r>
              <m:rPr>
                <m:sty m:val="p"/>
              </m:rPr>
              <w:rPr>
                <w:rFonts w:ascii="Cambria Math" w:hAnsi="Cambria Math"/>
                <w:sz w:val="16"/>
              </w:rPr>
              <m:t>0</m:t>
            </m:r>
          </m:sub>
        </m:sSub>
      </m:oMath>
      <w:r w:rsidR="00B64DAE" w:rsidRPr="004535F4">
        <w:rPr>
          <w:sz w:val="16"/>
        </w:rPr>
        <w:t xml:space="preserve"> = #ports with a non-zero PUSCH transmission</w:t>
      </w:r>
    </w:p>
    <w:p w14:paraId="2F3227EC" w14:textId="77777777" w:rsidR="00B64DAE" w:rsidRDefault="00B64DAE" w:rsidP="00B64DAE">
      <w:pPr>
        <w:pStyle w:val="bullet1"/>
        <w:numPr>
          <w:ilvl w:val="0"/>
          <w:numId w:val="0"/>
        </w:numPr>
        <w:spacing w:line="300" w:lineRule="auto"/>
        <w:rPr>
          <w:rFonts w:ascii="Times New Roman" w:hAnsi="Times New Roman"/>
          <w:iCs/>
          <w:kern w:val="0"/>
          <w:sz w:val="20"/>
          <w:szCs w:val="20"/>
          <w:lang w:val="en-US"/>
        </w:rPr>
      </w:pPr>
      <w:r>
        <w:rPr>
          <w:rFonts w:ascii="Times New Roman" w:hAnsi="Times New Roman"/>
          <w:iCs/>
          <w:kern w:val="0"/>
          <w:sz w:val="20"/>
          <w:szCs w:val="20"/>
          <w:lang w:val="en-US"/>
        </w:rPr>
        <w:t>S</w:t>
      </w:r>
      <w:r>
        <w:rPr>
          <w:rFonts w:ascii="Times New Roman" w:hAnsi="Times New Roman" w:hint="eastAsia"/>
          <w:iCs/>
          <w:kern w:val="0"/>
          <w:sz w:val="20"/>
          <w:szCs w:val="20"/>
          <w:lang w:val="en-US"/>
        </w:rPr>
        <w:t xml:space="preserve">upported </w:t>
      </w:r>
      <w:r>
        <w:rPr>
          <w:rFonts w:ascii="Times New Roman" w:hAnsi="Times New Roman"/>
          <w:iCs/>
          <w:kern w:val="0"/>
          <w:sz w:val="20"/>
          <w:szCs w:val="20"/>
          <w:lang w:val="en-US"/>
        </w:rPr>
        <w:t>by: Samsung</w:t>
      </w:r>
    </w:p>
    <w:p w14:paraId="32324E45" w14:textId="77777777" w:rsidR="00B64DAE" w:rsidRDefault="00B64DAE" w:rsidP="00B64DAE">
      <w:pPr>
        <w:pStyle w:val="bullet1"/>
        <w:numPr>
          <w:ilvl w:val="0"/>
          <w:numId w:val="0"/>
        </w:numPr>
        <w:spacing w:line="300" w:lineRule="auto"/>
        <w:rPr>
          <w:rFonts w:ascii="Times New Roman" w:hAnsi="Times New Roman"/>
          <w:iCs/>
          <w:kern w:val="0"/>
          <w:sz w:val="20"/>
          <w:szCs w:val="20"/>
          <w:lang w:val="en-US"/>
        </w:rPr>
      </w:pPr>
    </w:p>
    <w:p w14:paraId="4EF1761F" w14:textId="77777777" w:rsidR="00B64DAE" w:rsidRPr="007B7ED5" w:rsidRDefault="00B64DAE" w:rsidP="00B64DAE">
      <w:r>
        <w:t xml:space="preserve">Alt5: </w:t>
      </w:r>
    </w:p>
    <w:p w14:paraId="204D60ED" w14:textId="77777777" w:rsidR="00B64DAE" w:rsidRDefault="00B64DAE" w:rsidP="00B64DAE">
      <w:pPr>
        <w:ind w:left="567"/>
        <w:rPr>
          <w:rFonts w:ascii="Calibri" w:hAnsi="Calibri"/>
          <w:lang w:val="en-AU"/>
        </w:rPr>
      </w:pPr>
      <w:r w:rsidRPr="002C34AF">
        <w:rPr>
          <w:rFonts w:ascii="Calibri" w:hAnsi="Calibri"/>
        </w:rPr>
        <w:t>For a PUSCH transmission</w:t>
      </w:r>
      <w:r w:rsidRPr="002C34AF">
        <w:rPr>
          <w:rFonts w:ascii="Calibri" w:hAnsi="Calibri"/>
          <w:iCs/>
        </w:rPr>
        <w:t xml:space="preserve"> </w:t>
      </w:r>
      <w:r w:rsidRPr="002C34AF">
        <w:rPr>
          <w:rFonts w:ascii="Calibri" w:hAnsi="Calibri"/>
        </w:rPr>
        <w:t xml:space="preserve">on active UL BWP </w:t>
      </w:r>
      <w:r w:rsidRPr="009A2718">
        <w:rPr>
          <w:rFonts w:ascii="Calibri" w:hAnsi="Calibri"/>
          <w:iCs/>
          <w:position w:val="-6"/>
        </w:rPr>
        <w:object w:dxaOrig="180" w:dyaOrig="260" w14:anchorId="47360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25pt" o:ole="">
            <v:imagedata r:id="rId7" o:title=""/>
          </v:shape>
          <o:OLEObject Type="Embed" ProgID="Equation.3" ShapeID="_x0000_i1025" DrawAspect="Content" ObjectID="_1619241511" r:id="rId8"/>
        </w:object>
      </w:r>
      <w:r w:rsidRPr="002C34AF">
        <w:rPr>
          <w:rFonts w:ascii="Calibri" w:hAnsi="Calibri"/>
          <w:iCs/>
        </w:rPr>
        <w:t xml:space="preserve">, as described in Subclause 12, of </w:t>
      </w:r>
      <w:r w:rsidRPr="002C34AF">
        <w:rPr>
          <w:rFonts w:ascii="Calibri" w:hAnsi="Calibri"/>
        </w:rPr>
        <w:t xml:space="preserve">carrier </w:t>
      </w:r>
      <w:r w:rsidRPr="009A2718">
        <w:rPr>
          <w:rFonts w:ascii="Calibri" w:hAnsi="Calibri"/>
          <w:iCs/>
          <w:position w:val="-10"/>
        </w:rPr>
        <w:object w:dxaOrig="220" w:dyaOrig="300" w14:anchorId="7F6407C9">
          <v:shape id="_x0000_i1026" type="#_x0000_t75" style="width:14.25pt;height:14.25pt" o:ole="">
            <v:imagedata r:id="rId9" o:title=""/>
          </v:shape>
          <o:OLEObject Type="Embed" ProgID="Equation.3" ShapeID="_x0000_i1026" DrawAspect="Content" ObjectID="_1619241512" r:id="rId10"/>
        </w:object>
      </w:r>
      <w:r w:rsidRPr="002C34AF">
        <w:rPr>
          <w:rFonts w:ascii="Calibri" w:hAnsi="Calibri"/>
          <w:iCs/>
        </w:rPr>
        <w:t xml:space="preserve"> of </w:t>
      </w:r>
      <w:r w:rsidRPr="002C34AF">
        <w:rPr>
          <w:rFonts w:ascii="Calibri" w:hAnsi="Calibri"/>
        </w:rPr>
        <w:t xml:space="preserve">serving cell </w:t>
      </w:r>
      <w:r w:rsidRPr="009A2718">
        <w:rPr>
          <w:rFonts w:ascii="Calibri" w:hAnsi="Calibri"/>
          <w:iCs/>
          <w:position w:val="-6"/>
        </w:rPr>
        <w:object w:dxaOrig="160" w:dyaOrig="200" w14:anchorId="3B8BA580">
          <v:shape id="_x0000_i1027" type="#_x0000_t75" style="width:5.8pt;height:14.25pt" o:ole="">
            <v:imagedata r:id="rId11" o:title=""/>
          </v:shape>
          <o:OLEObject Type="Embed" ProgID="Equation.3" ShapeID="_x0000_i1027" DrawAspect="Content" ObjectID="_1619241513" r:id="rId12"/>
        </w:object>
      </w:r>
      <w:r w:rsidRPr="002C34AF">
        <w:rPr>
          <w:rFonts w:ascii="Calibri" w:hAnsi="Calibri"/>
          <w:iCs/>
        </w:rPr>
        <w:t xml:space="preserve">, </w:t>
      </w:r>
      <w:r w:rsidRPr="002C34AF">
        <w:rPr>
          <w:rFonts w:ascii="Calibri" w:hAnsi="Calibri"/>
        </w:rPr>
        <w:t xml:space="preserve">a UE first calculates a linear value </w:t>
      </w:r>
      <w:r w:rsidRPr="009A2718">
        <w:rPr>
          <w:rFonts w:ascii="Calibri" w:hAnsi="Calibri"/>
          <w:iCs/>
          <w:position w:val="-12"/>
        </w:rPr>
        <w:object w:dxaOrig="1680" w:dyaOrig="360" w14:anchorId="77590686">
          <v:shape id="_x0000_i1028" type="#_x0000_t75" style="width:87pt;height:21.55pt" o:ole="">
            <v:imagedata r:id="rId13" o:title=""/>
          </v:shape>
          <o:OLEObject Type="Embed" ProgID="Equation.3" ShapeID="_x0000_i1028" DrawAspect="Content" ObjectID="_1619241514" r:id="rId14"/>
        </w:object>
      </w:r>
      <w:r w:rsidRPr="002C34AF">
        <w:rPr>
          <w:rFonts w:ascii="Calibri" w:hAnsi="Calibri"/>
          <w:iCs/>
        </w:rPr>
        <w:t xml:space="preserve"> of the </w:t>
      </w:r>
      <w:r w:rsidRPr="002C34AF">
        <w:rPr>
          <w:rFonts w:ascii="Calibri" w:hAnsi="Calibri"/>
        </w:rPr>
        <w:t xml:space="preserve">transmit power </w:t>
      </w:r>
      <w:r w:rsidRPr="009A2718">
        <w:rPr>
          <w:rFonts w:ascii="Calibri" w:hAnsi="Calibri"/>
          <w:iCs/>
          <w:position w:val="-12"/>
        </w:rPr>
        <w:object w:dxaOrig="1660" w:dyaOrig="320" w14:anchorId="2D5C3984">
          <v:shape id="_x0000_i1029" type="#_x0000_t75" style="width:77.8pt;height:15pt" o:ole="">
            <v:imagedata r:id="rId15" o:title=""/>
          </v:shape>
          <o:OLEObject Type="Embed" ProgID="Equation.3" ShapeID="_x0000_i1029" DrawAspect="Content" ObjectID="_1619241515" r:id="rId16"/>
        </w:object>
      </w:r>
      <w:r w:rsidRPr="002C34AF">
        <w:rPr>
          <w:rFonts w:ascii="Calibri" w:hAnsi="Calibri"/>
          <w:iCs/>
        </w:rPr>
        <w:t xml:space="preserve">, with parameters as defined in Subclause 7.1.1. </w:t>
      </w:r>
      <w:r w:rsidRPr="005B06AC">
        <w:rPr>
          <w:rFonts w:ascii="Calibri" w:hAnsi="Calibri"/>
          <w:iCs/>
        </w:rPr>
        <w:t xml:space="preserve">If </w:t>
      </w:r>
      <w:r w:rsidRPr="00D9561B">
        <w:rPr>
          <w:rFonts w:ascii="Calibri" w:hAnsi="Calibri"/>
          <w:lang w:val="en-AU"/>
        </w:rPr>
        <w:t xml:space="preserve">the PUSCH transmission is scheduled by a DCI format 0_1 and when </w:t>
      </w:r>
      <w:r w:rsidRPr="00D9561B">
        <w:rPr>
          <w:rFonts w:ascii="Calibri" w:hAnsi="Calibri"/>
          <w:i/>
          <w:lang w:val="en-AU"/>
        </w:rPr>
        <w:t>txConfig</w:t>
      </w:r>
      <w:r w:rsidRPr="00D9561B">
        <w:rPr>
          <w:rFonts w:ascii="Calibri" w:hAnsi="Calibri"/>
          <w:lang w:val="en-AU"/>
        </w:rPr>
        <w:t xml:space="preserve"> in </w:t>
      </w:r>
      <w:r w:rsidRPr="00D9561B">
        <w:rPr>
          <w:rFonts w:ascii="Calibri" w:hAnsi="Calibri"/>
          <w:i/>
          <w:lang w:val="en-AU"/>
        </w:rPr>
        <w:t>PUSCH-Config</w:t>
      </w:r>
      <w:r w:rsidRPr="00D9561B">
        <w:rPr>
          <w:rFonts w:ascii="Calibri" w:hAnsi="Calibri"/>
          <w:lang w:val="en-AU"/>
        </w:rPr>
        <w:t xml:space="preserve"> is set to 'codebook'</w:t>
      </w:r>
    </w:p>
    <w:p w14:paraId="538C1985" w14:textId="77777777" w:rsidR="00B64DAE" w:rsidRPr="005B06AC" w:rsidRDefault="00B64DAE" w:rsidP="00B64DAE">
      <w:pPr>
        <w:pStyle w:val="a"/>
      </w:pPr>
      <w:r>
        <w:rPr>
          <w:color w:val="FF0000"/>
          <w:u w:val="single"/>
          <w:lang w:val="en-AU"/>
        </w:rPr>
        <w:t>W</w:t>
      </w:r>
      <w:r w:rsidRPr="00D9561B">
        <w:rPr>
          <w:color w:val="FF0000"/>
          <w:u w:val="single"/>
          <w:lang w:val="en-AU"/>
        </w:rPr>
        <w:t xml:space="preserve">hen </w:t>
      </w:r>
      <w:r w:rsidRPr="009E2351">
        <w:rPr>
          <w:i/>
          <w:color w:val="FF0000"/>
          <w:u w:val="single"/>
          <w:lang w:val="en-AU"/>
        </w:rPr>
        <w:t>altPowerScaling</w:t>
      </w:r>
      <w:r w:rsidRPr="00D9561B">
        <w:rPr>
          <w:color w:val="FF0000"/>
          <w:u w:val="single"/>
          <w:lang w:val="en-AU"/>
        </w:rPr>
        <w:t xml:space="preserve"> is not configured</w:t>
      </w:r>
      <w:r w:rsidRPr="005B06AC">
        <w:rPr>
          <w:iCs/>
        </w:rPr>
        <w:t xml:space="preserve">, the UE scales the linear value </w:t>
      </w:r>
      <w:r w:rsidRPr="005B06AC">
        <w:t xml:space="preserve">by the ratio of the number of antenna ports with a non-zero PUSCH transmission power to the maximum number of </w:t>
      </w:r>
      <w:r w:rsidRPr="009E2351">
        <w:rPr>
          <w:lang w:val="en-AU"/>
        </w:rPr>
        <w:t>SRS ports supported by the UE in one SRS resource</w:t>
      </w:r>
      <w:r w:rsidRPr="005B06AC">
        <w:t xml:space="preserve">. </w:t>
      </w:r>
    </w:p>
    <w:p w14:paraId="40BBF0B6" w14:textId="77777777" w:rsidR="00B64DAE" w:rsidRPr="005B06AC" w:rsidRDefault="00B64DAE" w:rsidP="00B64DAE">
      <w:pPr>
        <w:pStyle w:val="a"/>
      </w:pPr>
      <w:r>
        <w:rPr>
          <w:rFonts w:eastAsia="Times New Roman" w:cs="Arial"/>
          <w:color w:val="FF0000"/>
          <w:u w:val="single"/>
          <w:lang w:val="en-AU"/>
        </w:rPr>
        <w:t>W</w:t>
      </w:r>
      <w:r w:rsidRPr="00F26CAC">
        <w:rPr>
          <w:rFonts w:eastAsia="Times New Roman" w:cs="Arial"/>
          <w:color w:val="FF0000"/>
          <w:u w:val="single"/>
          <w:lang w:val="en-AU"/>
        </w:rPr>
        <w:t xml:space="preserve">hen </w:t>
      </w:r>
      <w:r w:rsidRPr="00F26CAC">
        <w:rPr>
          <w:i/>
          <w:color w:val="FF0000"/>
          <w:u w:val="single"/>
          <w:lang w:val="en-AU"/>
        </w:rPr>
        <w:t>altPowerScaling</w:t>
      </w:r>
      <w:r w:rsidRPr="00F26CAC">
        <w:rPr>
          <w:rFonts w:eastAsia="Times New Roman" w:cs="Arial"/>
          <w:color w:val="FF0000"/>
          <w:u w:val="single"/>
          <w:lang w:val="en-AU"/>
        </w:rPr>
        <w:t xml:space="preserve"> is </w:t>
      </w:r>
      <w:r>
        <w:rPr>
          <w:rFonts w:eastAsia="Times New Roman" w:cs="Arial"/>
          <w:color w:val="FF0000"/>
          <w:u w:val="single"/>
          <w:lang w:val="en-AU"/>
        </w:rPr>
        <w:t xml:space="preserve">set to ‘virtualized’, </w:t>
      </w:r>
      <w:r w:rsidRPr="008F7345">
        <w:rPr>
          <w:rFonts w:eastAsia="Times New Roman" w:cs="Arial"/>
          <w:color w:val="FF0000"/>
          <w:u w:val="single"/>
          <w:lang w:val="en-AU"/>
        </w:rPr>
        <w:t xml:space="preserve">the UE scales the linear value by the ratio of the number of antenna ports with a non-zero PUSCH transmission power to nrofSRS-Ports in </w:t>
      </w:r>
      <w:r w:rsidRPr="00D9561B">
        <w:rPr>
          <w:rFonts w:eastAsia="Times New Roman" w:cs="Arial"/>
          <w:i/>
          <w:color w:val="FF0000"/>
          <w:u w:val="single"/>
          <w:lang w:val="en-AU"/>
        </w:rPr>
        <w:t>SRS-Config</w:t>
      </w:r>
      <w:r w:rsidRPr="008F7345">
        <w:rPr>
          <w:rFonts w:eastAsia="Times New Roman" w:cs="Arial"/>
          <w:color w:val="FF0000"/>
          <w:u w:val="single"/>
          <w:lang w:val="en-AU"/>
        </w:rPr>
        <w:t xml:space="preserve"> </w:t>
      </w:r>
      <w:r>
        <w:rPr>
          <w:rFonts w:eastAsia="Times New Roman" w:cs="Arial"/>
          <w:color w:val="FF0000"/>
          <w:u w:val="single"/>
          <w:lang w:val="en-AU"/>
        </w:rPr>
        <w:t>if one SRS resource is configured, otherwise to the number of SRS ports in the SRS resource indicated by SRI if multiple SRS resources are configured</w:t>
      </w:r>
    </w:p>
    <w:p w14:paraId="050E5774" w14:textId="77777777" w:rsidR="00B64DAE" w:rsidRPr="002C34AF" w:rsidRDefault="00B64DAE" w:rsidP="00B64DAE">
      <w:pPr>
        <w:pStyle w:val="a"/>
      </w:pPr>
      <w:r>
        <w:rPr>
          <w:rFonts w:eastAsia="Times New Roman" w:cs="Arial"/>
          <w:color w:val="FF0000"/>
          <w:u w:val="single"/>
          <w:lang w:val="en-AU"/>
        </w:rPr>
        <w:t xml:space="preserve">When </w:t>
      </w:r>
      <w:r w:rsidRPr="00F26CAC">
        <w:rPr>
          <w:i/>
          <w:color w:val="FF0000"/>
          <w:u w:val="single"/>
          <w:lang w:val="en-AU"/>
        </w:rPr>
        <w:t>altPowerScaling</w:t>
      </w:r>
      <w:r w:rsidRPr="00F26CAC">
        <w:rPr>
          <w:rFonts w:eastAsia="Times New Roman" w:cs="Arial"/>
          <w:color w:val="FF0000"/>
          <w:u w:val="single"/>
          <w:lang w:val="en-AU"/>
        </w:rPr>
        <w:t xml:space="preserve"> is </w:t>
      </w:r>
      <w:r>
        <w:rPr>
          <w:rFonts w:eastAsia="Times New Roman" w:cs="Arial"/>
          <w:color w:val="FF0000"/>
          <w:u w:val="single"/>
          <w:lang w:val="en-AU"/>
        </w:rPr>
        <w:t xml:space="preserve">set to ‘nonVirtualized’ and </w:t>
      </w:r>
      <w:r>
        <w:rPr>
          <w:i/>
          <w:color w:val="FF0000"/>
          <w:u w:val="single"/>
          <w:lang w:val="en-AU"/>
        </w:rPr>
        <w:t>c</w:t>
      </w:r>
      <w:r w:rsidRPr="009550AA">
        <w:rPr>
          <w:i/>
          <w:color w:val="FF0000"/>
          <w:u w:val="single"/>
          <w:lang w:val="en-AU"/>
        </w:rPr>
        <w:t>odebookSubset</w:t>
      </w:r>
      <w:r>
        <w:rPr>
          <w:color w:val="FF0000"/>
          <w:u w:val="single"/>
          <w:lang w:val="en-AU"/>
        </w:rPr>
        <w:t xml:space="preserve"> is set to either ‘</w:t>
      </w:r>
      <w:r w:rsidRPr="00B67FD6">
        <w:rPr>
          <w:color w:val="FF0000"/>
          <w:u w:val="single"/>
          <w:lang w:val="en-AU"/>
        </w:rPr>
        <w:t>partialAndNonCoherent</w:t>
      </w:r>
      <w:r>
        <w:rPr>
          <w:color w:val="FF0000"/>
          <w:u w:val="single"/>
          <w:lang w:val="en-AU"/>
        </w:rPr>
        <w:t>’ or ‘n</w:t>
      </w:r>
      <w:r w:rsidRPr="00B67FD6">
        <w:rPr>
          <w:color w:val="FF0000"/>
          <w:u w:val="single"/>
          <w:lang w:val="en-AU"/>
        </w:rPr>
        <w:t>onCoherent</w:t>
      </w:r>
      <w:r>
        <w:rPr>
          <w:color w:val="FF0000"/>
          <w:u w:val="single"/>
          <w:lang w:val="en-AU"/>
        </w:rPr>
        <w:t>’</w:t>
      </w:r>
      <w:r>
        <w:rPr>
          <w:rFonts w:eastAsia="Times New Roman" w:cs="Arial"/>
          <w:color w:val="FF0000"/>
          <w:u w:val="single"/>
          <w:lang w:val="en-AU"/>
        </w:rPr>
        <w:t xml:space="preserve">,  </w:t>
      </w:r>
      <w:r w:rsidRPr="00C121A9">
        <w:rPr>
          <w:rFonts w:eastAsia="Times New Roman" w:cs="Arial"/>
          <w:color w:val="FF0000"/>
          <w:u w:val="single"/>
          <w:lang w:val="en-AU"/>
        </w:rPr>
        <w:t xml:space="preserve">the UE scales the linear value by </w:t>
      </w:r>
      <m:oMath>
        <m:func>
          <m:funcPr>
            <m:ctrlPr>
              <w:rPr>
                <w:rFonts w:ascii="Cambria Math" w:eastAsia="Times New Roman" w:hAnsi="Cambria Math" w:cs="Arial"/>
                <w:i/>
                <w:color w:val="FF0000"/>
                <w:u w:val="single"/>
                <w:lang w:val="en-AU"/>
              </w:rPr>
            </m:ctrlPr>
          </m:funcPr>
          <m:fName>
            <m:r>
              <m:rPr>
                <m:sty m:val="p"/>
              </m:rPr>
              <w:rPr>
                <w:rFonts w:ascii="Cambria Math" w:eastAsia="Times New Roman" w:hAnsi="Cambria Math" w:cs="Arial"/>
                <w:color w:val="FF0000"/>
                <w:u w:val="single"/>
                <w:lang w:val="en-AU"/>
              </w:rPr>
              <m:t>min</m:t>
            </m:r>
          </m:fName>
          <m:e>
            <m:d>
              <m:dPr>
                <m:begChr m:val="{"/>
                <m:endChr m:val="}"/>
                <m:ctrlPr>
                  <w:rPr>
                    <w:rFonts w:ascii="Cambria Math" w:eastAsia="Times New Roman" w:hAnsi="Cambria Math" w:cs="Arial"/>
                    <w:i/>
                    <w:color w:val="FF0000"/>
                    <w:u w:val="single"/>
                    <w:lang w:val="en-AU"/>
                  </w:rPr>
                </m:ctrlPr>
              </m:dPr>
              <m:e>
                <m:r>
                  <w:rPr>
                    <w:rFonts w:ascii="Cambria Math" w:eastAsia="Times New Roman" w:hAnsi="Cambria Math" w:cs="Arial"/>
                    <w:color w:val="FF0000"/>
                    <w:u w:val="single"/>
                    <w:lang w:val="en-AU"/>
                  </w:rPr>
                  <m:t>1,K</m:t>
                </m:r>
                <m:f>
                  <m:fPr>
                    <m:ctrlPr>
                      <w:rPr>
                        <w:rFonts w:ascii="Cambria Math" w:eastAsia="Times New Roman" w:hAnsi="Cambria Math" w:cs="Arial"/>
                        <w:i/>
                        <w:color w:val="FF0000"/>
                        <w:u w:val="single"/>
                        <w:lang w:val="en-AU"/>
                      </w:rPr>
                    </m:ctrlPr>
                  </m:fPr>
                  <m:num>
                    <m:sSub>
                      <m:sSubPr>
                        <m:ctrlPr>
                          <w:rPr>
                            <w:rFonts w:ascii="Cambria Math" w:eastAsia="Times New Roman" w:hAnsi="Cambria Math" w:cs="Arial"/>
                            <w:i/>
                            <w:color w:val="FF0000"/>
                            <w:u w:val="single"/>
                            <w:lang w:val="en-AU"/>
                          </w:rPr>
                        </m:ctrlPr>
                      </m:sSubPr>
                      <m:e>
                        <m:r>
                          <w:rPr>
                            <w:rFonts w:ascii="Cambria Math" w:eastAsia="Times New Roman" w:hAnsi="Cambria Math" w:cs="Arial"/>
                            <w:color w:val="FF0000"/>
                            <w:u w:val="single"/>
                            <w:lang w:val="en-AU"/>
                          </w:rPr>
                          <m:t>ρ</m:t>
                        </m:r>
                      </m:e>
                      <m:sub>
                        <m:r>
                          <w:rPr>
                            <w:rFonts w:ascii="Cambria Math" w:eastAsia="Times New Roman" w:hAnsi="Cambria Math" w:cs="Arial"/>
                            <w:color w:val="FF0000"/>
                            <w:u w:val="single"/>
                            <w:lang w:val="en-AU"/>
                          </w:rPr>
                          <m:t>0</m:t>
                        </m:r>
                      </m:sub>
                    </m:sSub>
                  </m:num>
                  <m:den>
                    <m:r>
                      <w:rPr>
                        <w:rFonts w:ascii="Cambria Math" w:eastAsia="Times New Roman" w:hAnsi="Cambria Math" w:cs="Arial"/>
                        <w:color w:val="FF0000"/>
                        <w:u w:val="single"/>
                        <w:lang w:val="en-AU"/>
                      </w:rPr>
                      <m:t>ρ</m:t>
                    </m:r>
                  </m:den>
                </m:f>
              </m:e>
            </m:d>
          </m:e>
        </m:func>
      </m:oMath>
      <w:r>
        <w:rPr>
          <w:rFonts w:eastAsia="Times New Roman" w:cs="Arial"/>
          <w:color w:val="FF0000"/>
          <w:u w:val="single"/>
          <w:lang w:val="en-AU"/>
        </w:rPr>
        <w:t xml:space="preserve"> where</w:t>
      </w:r>
    </w:p>
    <w:p w14:paraId="123DAEBF" w14:textId="77777777" w:rsidR="00B64DAE" w:rsidRPr="002C34AF" w:rsidRDefault="00B64DAE" w:rsidP="00B64DAE">
      <w:pPr>
        <w:pStyle w:val="a"/>
        <w:numPr>
          <w:ilvl w:val="1"/>
          <w:numId w:val="30"/>
        </w:numPr>
      </w:pPr>
      <m:oMath>
        <m:r>
          <w:rPr>
            <w:rFonts w:ascii="Cambria Math" w:hAnsi="Cambria Math"/>
            <w:color w:val="FF0000"/>
            <w:u w:val="single"/>
          </w:rPr>
          <m:t>ρ</m:t>
        </m:r>
      </m:oMath>
      <w:r w:rsidRPr="00551453">
        <w:rPr>
          <w:color w:val="FF0000"/>
          <w:u w:val="single"/>
          <w:lang w:val="en-AU"/>
        </w:rPr>
        <w:t xml:space="preserve"> is the number of antenna ports </w:t>
      </w:r>
      <w:r w:rsidRPr="007A135D">
        <w:rPr>
          <w:color w:val="FF0000"/>
          <w:position w:val="-14"/>
          <w:u w:val="single"/>
        </w:rPr>
        <w:object w:dxaOrig="1040" w:dyaOrig="340" w14:anchorId="46175A17">
          <v:shape id="_x0000_i1030" type="#_x0000_t75" style="width:51.2pt;height:20.8pt" o:ole="">
            <v:imagedata r:id="rId17" o:title=""/>
          </v:shape>
          <o:OLEObject Type="Embed" ProgID="Equation.3" ShapeID="_x0000_i1030" DrawAspect="Content" ObjectID="_1619241516" r:id="rId18"/>
        </w:object>
      </w:r>
      <w:r w:rsidRPr="00551453">
        <w:rPr>
          <w:color w:val="FF0000"/>
          <w:u w:val="single"/>
          <w:lang w:val="en-AU"/>
        </w:rPr>
        <w:t xml:space="preserve"> according to 38.211 6.3.1.5</w:t>
      </w:r>
    </w:p>
    <w:p w14:paraId="6365924D" w14:textId="77777777" w:rsidR="00B64DAE" w:rsidRPr="002C34AF" w:rsidRDefault="00E80B87" w:rsidP="00B64DAE">
      <w:pPr>
        <w:pStyle w:val="a"/>
        <w:numPr>
          <w:ilvl w:val="1"/>
          <w:numId w:val="30"/>
        </w:numPr>
      </w:pPr>
      <m:oMath>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oMath>
      <w:r w:rsidR="00B64DAE" w:rsidRPr="00551453">
        <w:rPr>
          <w:color w:val="FF0000"/>
          <w:u w:val="single"/>
          <w:lang w:val="en-AU"/>
        </w:rPr>
        <w:t xml:space="preserve"> </w:t>
      </w:r>
      <w:r w:rsidR="00B64DAE">
        <w:rPr>
          <w:color w:val="FF0000"/>
          <w:u w:val="single"/>
          <w:lang w:val="en-AU"/>
        </w:rPr>
        <w:t xml:space="preserve">is </w:t>
      </w:r>
      <w:r w:rsidR="00B64DAE" w:rsidRPr="00551453">
        <w:rPr>
          <w:color w:val="FF0000"/>
          <w:u w:val="single"/>
          <w:lang w:val="en-AU"/>
        </w:rPr>
        <w:t>the number of non zero antenna ports in</w:t>
      </w:r>
      <w:r w:rsidR="00B64DAE" w:rsidRPr="007A135D">
        <w:rPr>
          <w:color w:val="FF0000"/>
          <w:position w:val="-14"/>
          <w:u w:val="single"/>
        </w:rPr>
        <w:object w:dxaOrig="1040" w:dyaOrig="340" w14:anchorId="08E7F5BB">
          <v:shape id="_x0000_i1031" type="#_x0000_t75" style="width:51.2pt;height:20.8pt" o:ole="">
            <v:imagedata r:id="rId19" o:title=""/>
          </v:shape>
          <o:OLEObject Type="Embed" ProgID="Equation.3" ShapeID="_x0000_i1031" DrawAspect="Content" ObjectID="_1619241517" r:id="rId20"/>
        </w:object>
      </w:r>
      <w:r w:rsidR="00B64DAE" w:rsidRPr="00551453">
        <w:rPr>
          <w:color w:val="FF0000"/>
          <w:u w:val="single"/>
          <w:lang w:val="en-AU"/>
        </w:rPr>
        <w:t xml:space="preserve"> according to 38.211 6.3.1.5</w:t>
      </w:r>
    </w:p>
    <w:p w14:paraId="4AAA87A9" w14:textId="77777777" w:rsidR="00B64DAE" w:rsidRPr="00551453" w:rsidRDefault="00B64DAE" w:rsidP="00B64DAE">
      <w:pPr>
        <w:pStyle w:val="a8"/>
        <w:numPr>
          <w:ilvl w:val="1"/>
          <w:numId w:val="30"/>
        </w:numPr>
        <w:spacing w:after="180"/>
        <w:ind w:firstLineChars="0"/>
        <w:contextualSpacing/>
        <w:rPr>
          <w:i/>
          <w:color w:val="FF0000"/>
          <w:u w:val="single"/>
          <w:lang w:val="en-AU"/>
        </w:rPr>
      </w:pPr>
      <w:r w:rsidRPr="00551453">
        <w:rPr>
          <w:color w:val="FF0000"/>
          <w:u w:val="single"/>
          <w:lang w:val="en-AU"/>
        </w:rPr>
        <w:t xml:space="preserve">K is </w:t>
      </w:r>
      <w:r w:rsidRPr="009A2718">
        <w:rPr>
          <w:color w:val="FF0000"/>
          <w:u w:val="single"/>
          <w:lang w:val="en-AU"/>
        </w:rPr>
        <w:t>given from the table below</w:t>
      </w:r>
    </w:p>
    <w:tbl>
      <w:tblPr>
        <w:tblStyle w:val="a9"/>
        <w:tblW w:w="0" w:type="auto"/>
        <w:tblInd w:w="1588" w:type="dxa"/>
        <w:tblLook w:val="04A0" w:firstRow="1" w:lastRow="0" w:firstColumn="1" w:lastColumn="0" w:noHBand="0" w:noVBand="1"/>
      </w:tblPr>
      <w:tblGrid>
        <w:gridCol w:w="2522"/>
        <w:gridCol w:w="2666"/>
        <w:gridCol w:w="1520"/>
      </w:tblGrid>
      <w:tr w:rsidR="00B64DAE" w:rsidRPr="002D2370" w14:paraId="3868E3D1" w14:textId="77777777" w:rsidTr="001C4E4C">
        <w:tc>
          <w:tcPr>
            <w:tcW w:w="2547" w:type="dxa"/>
          </w:tcPr>
          <w:p w14:paraId="0B23499F" w14:textId="77777777" w:rsidR="00B64DAE" w:rsidRPr="00551453" w:rsidRDefault="00B64DAE" w:rsidP="001C4E4C">
            <w:pPr>
              <w:rPr>
                <w:color w:val="FF0000"/>
                <w:u w:val="single"/>
                <w:lang w:val="en-AU"/>
              </w:rPr>
            </w:pPr>
            <w:bookmarkStart w:id="3" w:name="_Hlk510777631"/>
            <w:r>
              <w:rPr>
                <w:i/>
                <w:color w:val="FF0000"/>
                <w:u w:val="single"/>
              </w:rPr>
              <w:t>c</w:t>
            </w:r>
            <w:r w:rsidRPr="00551453">
              <w:rPr>
                <w:i/>
                <w:color w:val="FF0000"/>
                <w:u w:val="single"/>
              </w:rPr>
              <w:t>odebookSubset</w:t>
            </w:r>
            <w:bookmarkEnd w:id="3"/>
          </w:p>
        </w:tc>
        <w:tc>
          <w:tcPr>
            <w:tcW w:w="2855" w:type="dxa"/>
          </w:tcPr>
          <w:p w14:paraId="63CC0977" w14:textId="77777777" w:rsidR="00B64DAE" w:rsidRPr="00551453" w:rsidRDefault="00B64DAE" w:rsidP="001C4E4C">
            <w:pPr>
              <w:rPr>
                <w:color w:val="FF0000"/>
                <w:u w:val="single"/>
                <w:lang w:val="en-AU"/>
              </w:rPr>
            </w:pPr>
            <w:r w:rsidRPr="00BF17DE">
              <w:rPr>
                <w:color w:val="FF0000"/>
                <w:u w:val="single"/>
                <w:lang w:val="en-AU"/>
              </w:rPr>
              <w:t>nrofSRS-Ports</w:t>
            </w:r>
            <w:r w:rsidRPr="00D52D01">
              <w:rPr>
                <w:color w:val="FF0000"/>
                <w:u w:val="single"/>
                <w:lang w:val="en-AU"/>
              </w:rPr>
              <w:t xml:space="preserve"> in </w:t>
            </w:r>
            <w:r w:rsidRPr="00D9561B">
              <w:rPr>
                <w:i/>
                <w:color w:val="FF0000"/>
                <w:u w:val="single"/>
                <w:lang w:val="en-AU"/>
              </w:rPr>
              <w:t>SRS-</w:t>
            </w:r>
            <w:r w:rsidRPr="00D9561B">
              <w:rPr>
                <w:i/>
                <w:color w:val="FF0000"/>
                <w:u w:val="single"/>
                <w:lang w:val="en-AU"/>
              </w:rPr>
              <w:lastRenderedPageBreak/>
              <w:t>Config</w:t>
            </w:r>
          </w:p>
        </w:tc>
        <w:tc>
          <w:tcPr>
            <w:tcW w:w="1656" w:type="dxa"/>
          </w:tcPr>
          <w:p w14:paraId="2593F69E" w14:textId="77777777" w:rsidR="00B64DAE" w:rsidRPr="00551453" w:rsidRDefault="00B64DAE" w:rsidP="001C4E4C">
            <w:pPr>
              <w:rPr>
                <w:color w:val="FF0000"/>
                <w:u w:val="single"/>
                <w:lang w:val="en-AU"/>
              </w:rPr>
            </w:pPr>
            <w:r w:rsidRPr="00551453">
              <w:rPr>
                <w:color w:val="FF0000"/>
                <w:u w:val="single"/>
                <w:lang w:val="en-AU"/>
              </w:rPr>
              <w:lastRenderedPageBreak/>
              <w:t xml:space="preserve">K </w:t>
            </w:r>
          </w:p>
        </w:tc>
      </w:tr>
      <w:tr w:rsidR="00B64DAE" w:rsidRPr="002D2370" w14:paraId="6263047C" w14:textId="77777777" w:rsidTr="001C4E4C">
        <w:tc>
          <w:tcPr>
            <w:tcW w:w="2547" w:type="dxa"/>
          </w:tcPr>
          <w:p w14:paraId="2AF8894A" w14:textId="77777777" w:rsidR="00B64DAE" w:rsidRPr="00551453" w:rsidRDefault="00B64DAE" w:rsidP="001C4E4C">
            <w:pPr>
              <w:rPr>
                <w:color w:val="FF0000"/>
                <w:u w:val="single"/>
                <w:lang w:val="en-AU"/>
              </w:rPr>
            </w:pPr>
            <w:r w:rsidRPr="00B67FD6">
              <w:rPr>
                <w:color w:val="FF0000"/>
                <w:u w:val="single"/>
              </w:rPr>
              <w:t>partialAndNonCoherent</w:t>
            </w:r>
          </w:p>
        </w:tc>
        <w:tc>
          <w:tcPr>
            <w:tcW w:w="2855" w:type="dxa"/>
          </w:tcPr>
          <w:p w14:paraId="1BB7B6D9" w14:textId="77777777" w:rsidR="00B64DAE" w:rsidRPr="00551453" w:rsidRDefault="00B64DAE" w:rsidP="001C4E4C">
            <w:pPr>
              <w:rPr>
                <w:color w:val="FF0000"/>
                <w:u w:val="single"/>
                <w:lang w:val="en-AU"/>
              </w:rPr>
            </w:pPr>
            <w:r w:rsidRPr="00551453">
              <w:rPr>
                <w:color w:val="FF0000"/>
                <w:u w:val="single"/>
                <w:lang w:val="en-AU"/>
              </w:rPr>
              <w:t>4</w:t>
            </w:r>
          </w:p>
        </w:tc>
        <w:tc>
          <w:tcPr>
            <w:tcW w:w="1656" w:type="dxa"/>
          </w:tcPr>
          <w:p w14:paraId="71EE69F0" w14:textId="77777777" w:rsidR="00B64DAE" w:rsidRPr="00551453" w:rsidRDefault="00B64DAE" w:rsidP="001C4E4C">
            <w:pPr>
              <w:rPr>
                <w:color w:val="FF0000"/>
                <w:u w:val="single"/>
                <w:lang w:val="en-AU"/>
              </w:rPr>
            </w:pPr>
            <w:r w:rsidRPr="00551453">
              <w:rPr>
                <w:color w:val="FF0000"/>
                <w:u w:val="single"/>
                <w:lang w:val="en-AU"/>
              </w:rPr>
              <w:t>2</w:t>
            </w:r>
          </w:p>
        </w:tc>
      </w:tr>
      <w:tr w:rsidR="00B64DAE" w:rsidRPr="002D2370" w14:paraId="2FBE59B4" w14:textId="77777777" w:rsidTr="001C4E4C">
        <w:tc>
          <w:tcPr>
            <w:tcW w:w="2547" w:type="dxa"/>
          </w:tcPr>
          <w:p w14:paraId="0BB00342" w14:textId="77777777" w:rsidR="00B64DAE" w:rsidRPr="00551453" w:rsidRDefault="00B64DAE" w:rsidP="001C4E4C">
            <w:pPr>
              <w:rPr>
                <w:color w:val="FF0000"/>
                <w:u w:val="single"/>
                <w:lang w:val="en-AU"/>
              </w:rPr>
            </w:pPr>
            <w:r w:rsidRPr="00551453">
              <w:rPr>
                <w:color w:val="FF0000"/>
                <w:u w:val="single"/>
              </w:rPr>
              <w:t>nonCoherent</w:t>
            </w:r>
          </w:p>
        </w:tc>
        <w:tc>
          <w:tcPr>
            <w:tcW w:w="2855" w:type="dxa"/>
          </w:tcPr>
          <w:p w14:paraId="7A79B844" w14:textId="77777777" w:rsidR="00B64DAE" w:rsidRPr="00551453" w:rsidRDefault="00B64DAE" w:rsidP="001C4E4C">
            <w:pPr>
              <w:rPr>
                <w:color w:val="FF0000"/>
                <w:u w:val="single"/>
                <w:lang w:val="en-AU"/>
              </w:rPr>
            </w:pPr>
            <w:r w:rsidRPr="00551453">
              <w:rPr>
                <w:color w:val="FF0000"/>
                <w:u w:val="single"/>
                <w:lang w:val="en-AU"/>
              </w:rPr>
              <w:t>2</w:t>
            </w:r>
          </w:p>
        </w:tc>
        <w:tc>
          <w:tcPr>
            <w:tcW w:w="1656" w:type="dxa"/>
          </w:tcPr>
          <w:p w14:paraId="2A9EF8DF" w14:textId="77777777" w:rsidR="00B64DAE" w:rsidRPr="00551453" w:rsidRDefault="00B64DAE" w:rsidP="001C4E4C">
            <w:pPr>
              <w:rPr>
                <w:color w:val="FF0000"/>
                <w:u w:val="single"/>
                <w:lang w:val="en-AU"/>
              </w:rPr>
            </w:pPr>
            <w:r w:rsidRPr="00551453">
              <w:rPr>
                <w:color w:val="FF0000"/>
                <w:u w:val="single"/>
                <w:lang w:val="en-AU"/>
              </w:rPr>
              <w:t>2</w:t>
            </w:r>
          </w:p>
        </w:tc>
      </w:tr>
      <w:tr w:rsidR="00B64DAE" w:rsidRPr="002D2370" w14:paraId="13F67D2E" w14:textId="77777777" w:rsidTr="001C4E4C">
        <w:tc>
          <w:tcPr>
            <w:tcW w:w="2547" w:type="dxa"/>
          </w:tcPr>
          <w:p w14:paraId="34842E4D" w14:textId="77777777" w:rsidR="00B64DAE" w:rsidRPr="00551453" w:rsidRDefault="00B64DAE" w:rsidP="001C4E4C">
            <w:pPr>
              <w:rPr>
                <w:color w:val="FF0000"/>
                <w:u w:val="single"/>
                <w:lang w:val="en-AU"/>
              </w:rPr>
            </w:pPr>
            <w:r w:rsidRPr="00551453">
              <w:rPr>
                <w:color w:val="FF0000"/>
                <w:u w:val="single"/>
              </w:rPr>
              <w:t>nonCoherent</w:t>
            </w:r>
          </w:p>
        </w:tc>
        <w:tc>
          <w:tcPr>
            <w:tcW w:w="2855" w:type="dxa"/>
          </w:tcPr>
          <w:p w14:paraId="4DF106A1" w14:textId="77777777" w:rsidR="00B64DAE" w:rsidRPr="00551453" w:rsidRDefault="00B64DAE" w:rsidP="001C4E4C">
            <w:pPr>
              <w:rPr>
                <w:color w:val="FF0000"/>
                <w:u w:val="single"/>
                <w:lang w:val="en-AU"/>
              </w:rPr>
            </w:pPr>
            <w:r w:rsidRPr="00551453">
              <w:rPr>
                <w:color w:val="FF0000"/>
                <w:u w:val="single"/>
                <w:lang w:val="en-AU"/>
              </w:rPr>
              <w:t>4</w:t>
            </w:r>
          </w:p>
        </w:tc>
        <w:tc>
          <w:tcPr>
            <w:tcW w:w="1656" w:type="dxa"/>
          </w:tcPr>
          <w:p w14:paraId="32983358" w14:textId="77777777" w:rsidR="00B64DAE" w:rsidRPr="00551453" w:rsidRDefault="00B64DAE" w:rsidP="001C4E4C">
            <w:pPr>
              <w:rPr>
                <w:color w:val="FF0000"/>
                <w:u w:val="single"/>
                <w:lang w:val="en-AU"/>
              </w:rPr>
            </w:pPr>
            <w:r w:rsidRPr="00551453">
              <w:rPr>
                <w:color w:val="FF0000"/>
                <w:u w:val="single"/>
                <w:lang w:val="en-AU"/>
              </w:rPr>
              <w:t>4</w:t>
            </w:r>
          </w:p>
        </w:tc>
      </w:tr>
    </w:tbl>
    <w:p w14:paraId="722D08C0" w14:textId="77777777" w:rsidR="00B64DAE" w:rsidRPr="00D16960" w:rsidRDefault="00B64DAE" w:rsidP="00B64DAE">
      <w:pPr>
        <w:pStyle w:val="a"/>
        <w:numPr>
          <w:ilvl w:val="0"/>
          <w:numId w:val="0"/>
        </w:numPr>
        <w:spacing w:before="160"/>
        <w:ind w:left="562"/>
      </w:pPr>
      <w:r w:rsidRPr="005B06AC">
        <w:t xml:space="preserve">The UE splits the power </w:t>
      </w:r>
      <w:r w:rsidRPr="005B06AC">
        <w:rPr>
          <w:rFonts w:ascii="Calibri" w:hAnsi="Calibri"/>
        </w:rPr>
        <w:t>equally</w:t>
      </w:r>
      <w:r w:rsidRPr="005B06AC">
        <w:t xml:space="preserve"> across the antenna ports on which the UE transmits the PUSCH with non-zero power. </w:t>
      </w:r>
    </w:p>
    <w:p w14:paraId="44B5B30C" w14:textId="77777777" w:rsidR="00B64DAE" w:rsidRPr="007B7ED5" w:rsidRDefault="00B64DAE" w:rsidP="00B64DAE">
      <w:pPr>
        <w:pStyle w:val="bullet1"/>
        <w:numPr>
          <w:ilvl w:val="0"/>
          <w:numId w:val="0"/>
        </w:numPr>
        <w:spacing w:line="300" w:lineRule="auto"/>
        <w:rPr>
          <w:rFonts w:ascii="Times New Roman" w:hAnsi="Times New Roman"/>
          <w:iCs/>
          <w:kern w:val="0"/>
          <w:sz w:val="20"/>
          <w:szCs w:val="20"/>
          <w:lang w:val="en-US"/>
        </w:rPr>
      </w:pPr>
    </w:p>
    <w:p w14:paraId="09A2B299" w14:textId="77777777" w:rsidR="00B64DAE" w:rsidRPr="008C1296" w:rsidRDefault="00B64DAE" w:rsidP="00B64DAE">
      <w:r w:rsidRPr="008C1296">
        <w:t>A</w:t>
      </w:r>
      <w:r w:rsidRPr="008C1296">
        <w:rPr>
          <w:rFonts w:hint="eastAsia"/>
        </w:rPr>
        <w:t>lt6</w:t>
      </w:r>
      <w:r w:rsidRPr="008C1296">
        <w:t>:</w:t>
      </w:r>
    </w:p>
    <w:p w14:paraId="41AA45E3" w14:textId="77777777" w:rsidR="00B64DAE" w:rsidRPr="00FA1181" w:rsidRDefault="00B64DAE" w:rsidP="00B64DAE">
      <w:pPr>
        <w:rPr>
          <w:rFonts w:ascii="Times New Roman" w:hAnsi="Times New Roman" w:cs="Times New Roman"/>
          <w:i/>
        </w:rPr>
      </w:pPr>
      <w:r w:rsidRPr="00FA1181">
        <w:rPr>
          <w:rFonts w:ascii="Times New Roman" w:hAnsi="Times New Roman" w:cs="Times New Roman"/>
          <w:bCs/>
          <w:i/>
        </w:rPr>
        <w:t xml:space="preserve">A single bit (b) is used to indicate that a UE supports full power by setting power scaling factor in power control equals to 1 always (for all precoders) or not. </w:t>
      </w:r>
    </w:p>
    <w:p w14:paraId="3C47F90C" w14:textId="77777777" w:rsidR="00B64DAE" w:rsidRPr="00FA1181" w:rsidRDefault="00B64DAE" w:rsidP="00B64DAE">
      <w:pPr>
        <w:pStyle w:val="a8"/>
        <w:widowControl/>
        <w:numPr>
          <w:ilvl w:val="0"/>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t xml:space="preserve">For capability 2 and 3 UEs, full uplink TX power capability is implicitly derived from the TPMI/TPMI group precoders </w:t>
      </w:r>
    </w:p>
    <w:p w14:paraId="302A0432" w14:textId="77777777" w:rsidR="00B64DAE" w:rsidRPr="00FA1181" w:rsidRDefault="00B64DAE" w:rsidP="00B64DAE">
      <w:pPr>
        <w:pStyle w:val="a8"/>
        <w:widowControl/>
        <w:numPr>
          <w:ilvl w:val="1"/>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t>For capability 2 and 3 UEs, full power is achievable with the introduced new codebookSubset in Alt 1.</w:t>
      </w:r>
    </w:p>
    <w:p w14:paraId="56EFCCE7" w14:textId="77777777" w:rsidR="00B64DAE" w:rsidRPr="00FA1181" w:rsidRDefault="00B64DAE" w:rsidP="00B64DAE">
      <w:pPr>
        <w:pStyle w:val="a8"/>
        <w:widowControl/>
        <w:numPr>
          <w:ilvl w:val="1"/>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t>For capability 2 and 3 UEs, full power is not guaranteed for precoders with zero entries</w:t>
      </w:r>
    </w:p>
    <w:p w14:paraId="4894927C" w14:textId="77777777" w:rsidR="00B64DAE" w:rsidRPr="00FA1181" w:rsidRDefault="00B64DAE" w:rsidP="00B64DAE">
      <w:pPr>
        <w:pStyle w:val="a8"/>
        <w:widowControl/>
        <w:numPr>
          <w:ilvl w:val="2"/>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t xml:space="preserve">UE set power scaling factor autonomously for precoders with zero entries. </w:t>
      </w:r>
    </w:p>
    <w:p w14:paraId="06C46D5A" w14:textId="77777777" w:rsidR="00B64DAE" w:rsidRPr="00FA1181" w:rsidRDefault="00B64DAE" w:rsidP="00B64DAE">
      <w:pPr>
        <w:pStyle w:val="a8"/>
        <w:widowControl/>
        <w:numPr>
          <w:ilvl w:val="2"/>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t>NW figures out the full power capability per precoder based on PHR.</w:t>
      </w:r>
    </w:p>
    <w:p w14:paraId="38A3C20E" w14:textId="77777777" w:rsidR="00B64DAE" w:rsidRPr="008C1296" w:rsidRDefault="00B64DAE" w:rsidP="00B64DAE">
      <w:pPr>
        <w:pStyle w:val="bullet1"/>
        <w:numPr>
          <w:ilvl w:val="0"/>
          <w:numId w:val="0"/>
        </w:numPr>
        <w:spacing w:line="300" w:lineRule="auto"/>
        <w:rPr>
          <w:rFonts w:ascii="Times New Roman" w:hAnsi="Times New Roman"/>
          <w:iCs/>
          <w:kern w:val="0"/>
          <w:sz w:val="20"/>
          <w:szCs w:val="20"/>
          <w:lang w:val="en-US"/>
        </w:rPr>
      </w:pPr>
      <w:r>
        <w:rPr>
          <w:rFonts w:ascii="Times New Roman" w:hAnsi="Times New Roman"/>
          <w:iCs/>
          <w:kern w:val="0"/>
          <w:sz w:val="20"/>
          <w:szCs w:val="20"/>
          <w:lang w:val="en-US"/>
        </w:rPr>
        <w:t>S</w:t>
      </w:r>
      <w:r>
        <w:rPr>
          <w:rFonts w:ascii="Times New Roman" w:hAnsi="Times New Roman" w:hint="eastAsia"/>
          <w:iCs/>
          <w:kern w:val="0"/>
          <w:sz w:val="20"/>
          <w:szCs w:val="20"/>
          <w:lang w:val="en-US"/>
        </w:rPr>
        <w:t xml:space="preserve">upported </w:t>
      </w:r>
      <w:r>
        <w:rPr>
          <w:rFonts w:ascii="Times New Roman" w:hAnsi="Times New Roman"/>
          <w:iCs/>
          <w:kern w:val="0"/>
          <w:sz w:val="20"/>
          <w:szCs w:val="20"/>
          <w:lang w:val="en-US"/>
        </w:rPr>
        <w:t>by: Qualcomm</w:t>
      </w:r>
    </w:p>
    <w:p w14:paraId="7D585AF0" w14:textId="77777777" w:rsidR="00B64DAE" w:rsidRDefault="00B64DAE" w:rsidP="00B64DAE"/>
    <w:p w14:paraId="75E0B4B2" w14:textId="77777777" w:rsidR="00C75441" w:rsidRDefault="00C75441" w:rsidP="00C75441">
      <w:pPr>
        <w:pStyle w:val="bullet1"/>
        <w:numPr>
          <w:ilvl w:val="0"/>
          <w:numId w:val="0"/>
        </w:numPr>
        <w:spacing w:line="300" w:lineRule="auto"/>
        <w:rPr>
          <w:rFonts w:ascii="Times New Roman" w:hAnsi="Times New Roman"/>
          <w:iCs/>
          <w:kern w:val="0"/>
          <w:sz w:val="20"/>
          <w:szCs w:val="20"/>
          <w:lang w:val="en-US"/>
        </w:rPr>
      </w:pPr>
      <w:r>
        <w:rPr>
          <w:rFonts w:ascii="Times New Roman" w:hAnsi="Times New Roman" w:hint="eastAsia"/>
          <w:iCs/>
          <w:kern w:val="0"/>
          <w:sz w:val="20"/>
          <w:szCs w:val="20"/>
          <w:lang w:val="en-US"/>
        </w:rPr>
        <w:t>Alt</w:t>
      </w:r>
      <w:r>
        <w:rPr>
          <w:rFonts w:ascii="Times New Roman" w:hAnsi="Times New Roman"/>
          <w:iCs/>
          <w:kern w:val="0"/>
          <w:sz w:val="20"/>
          <w:szCs w:val="20"/>
          <w:lang w:val="en-US"/>
        </w:rPr>
        <w:t xml:space="preserve">7: </w:t>
      </w:r>
    </w:p>
    <w:p w14:paraId="4881046E" w14:textId="77777777" w:rsidR="00C75441" w:rsidRDefault="00C75441" w:rsidP="00C75441">
      <w:pPr>
        <w:pStyle w:val="bullet1"/>
        <w:numPr>
          <w:ilvl w:val="0"/>
          <w:numId w:val="0"/>
        </w:numPr>
        <w:spacing w:line="300" w:lineRule="auto"/>
        <w:rPr>
          <w:rFonts w:ascii="Times New Roman" w:hAnsi="Times New Roman"/>
          <w:i/>
          <w:iCs/>
          <w:sz w:val="20"/>
          <w:szCs w:val="20"/>
        </w:rPr>
      </w:pPr>
      <w:r w:rsidRPr="00FE4401">
        <w:rPr>
          <w:rFonts w:ascii="Times New Roman" w:hAnsi="Times New Roman"/>
          <w:i/>
          <w:iCs/>
          <w:sz w:val="20"/>
          <w:szCs w:val="20"/>
        </w:rPr>
        <w:t>The scaling factor</w:t>
      </w:r>
      <w:r>
        <w:rPr>
          <w:rFonts w:ascii="Times New Roman" w:hAnsi="Times New Roman"/>
          <w:i/>
          <w:iCs/>
          <w:sz w:val="20"/>
          <w:szCs w:val="20"/>
        </w:rPr>
        <w:t xml:space="preserve"> value</w:t>
      </w:r>
      <w:r w:rsidRPr="00FE4401">
        <w:rPr>
          <w:rFonts w:ascii="Times New Roman" w:hAnsi="Times New Roman"/>
          <w:i/>
          <w:iCs/>
          <w:sz w:val="20"/>
          <w:szCs w:val="20"/>
        </w:rPr>
        <w:t xml:space="preserve"> is </w:t>
      </w:r>
      <w:r>
        <w:rPr>
          <w:rFonts w:ascii="Times New Roman" w:hAnsi="Times New Roman"/>
          <w:i/>
          <w:iCs/>
          <w:sz w:val="20"/>
          <w:szCs w:val="20"/>
        </w:rPr>
        <w:t xml:space="preserve">obtained according to </w:t>
      </w:r>
      <w:r w:rsidRPr="00FE4401">
        <w:rPr>
          <w:rFonts w:ascii="Times New Roman" w:hAnsi="Times New Roman"/>
          <w:i/>
          <w:iCs/>
          <w:sz w:val="20"/>
          <w:szCs w:val="20"/>
        </w:rPr>
        <w:t>the value</w:t>
      </w:r>
      <w:r>
        <w:rPr>
          <w:rFonts w:ascii="Times New Roman" w:hAnsi="Times New Roman"/>
          <w:i/>
          <w:iCs/>
          <w:sz w:val="20"/>
          <w:szCs w:val="20"/>
        </w:rPr>
        <w:t xml:space="preserve"> of the indicated TPMI associated </w:t>
      </w:r>
      <w:r w:rsidRPr="00FE4401">
        <w:rPr>
          <w:rFonts w:ascii="Times New Roman" w:hAnsi="Times New Roman"/>
          <w:i/>
          <w:iCs/>
          <w:sz w:val="20"/>
          <w:szCs w:val="20"/>
        </w:rPr>
        <w:t>scaling factor</w:t>
      </w:r>
      <w:r>
        <w:rPr>
          <w:rFonts w:ascii="Times New Roman" w:hAnsi="Times New Roman"/>
          <w:i/>
          <w:iCs/>
          <w:sz w:val="20"/>
          <w:szCs w:val="20"/>
        </w:rPr>
        <w:t xml:space="preserve"> which is reported </w:t>
      </w:r>
      <w:r w:rsidRPr="00FE4401">
        <w:rPr>
          <w:rFonts w:ascii="Times New Roman" w:hAnsi="Times New Roman"/>
          <w:i/>
          <w:iCs/>
          <w:sz w:val="20"/>
          <w:szCs w:val="20"/>
        </w:rPr>
        <w:t xml:space="preserve">in UE capability </w:t>
      </w:r>
      <w:r>
        <w:rPr>
          <w:rFonts w:ascii="Times New Roman" w:hAnsi="Times New Roman"/>
          <w:i/>
          <w:iCs/>
          <w:sz w:val="20"/>
          <w:szCs w:val="20"/>
        </w:rPr>
        <w:t>signalling</w:t>
      </w:r>
    </w:p>
    <w:p w14:paraId="1893BBDE" w14:textId="77777777" w:rsidR="00C75441" w:rsidRDefault="00C75441" w:rsidP="00C75441">
      <w:pPr>
        <w:pStyle w:val="bullet1"/>
        <w:numPr>
          <w:ilvl w:val="0"/>
          <w:numId w:val="0"/>
        </w:numPr>
        <w:spacing w:line="300" w:lineRule="auto"/>
        <w:rPr>
          <w:rFonts w:ascii="Times New Roman" w:hAnsi="Times New Roman"/>
          <w:iCs/>
          <w:kern w:val="0"/>
          <w:sz w:val="20"/>
          <w:szCs w:val="20"/>
          <w:lang w:val="en-US"/>
        </w:rPr>
      </w:pPr>
      <w:r>
        <w:rPr>
          <w:rFonts w:ascii="Times New Roman" w:hAnsi="Times New Roman"/>
          <w:iCs/>
          <w:kern w:val="0"/>
          <w:sz w:val="20"/>
          <w:szCs w:val="20"/>
          <w:lang w:val="en-US"/>
        </w:rPr>
        <w:t>S</w:t>
      </w:r>
      <w:r>
        <w:rPr>
          <w:rFonts w:ascii="Times New Roman" w:hAnsi="Times New Roman" w:hint="eastAsia"/>
          <w:iCs/>
          <w:kern w:val="0"/>
          <w:sz w:val="20"/>
          <w:szCs w:val="20"/>
          <w:lang w:val="en-US"/>
        </w:rPr>
        <w:t xml:space="preserve">upported </w:t>
      </w:r>
      <w:r>
        <w:rPr>
          <w:rFonts w:ascii="Times New Roman" w:hAnsi="Times New Roman"/>
          <w:iCs/>
          <w:kern w:val="0"/>
          <w:sz w:val="20"/>
          <w:szCs w:val="20"/>
          <w:lang w:val="en-US"/>
        </w:rPr>
        <w:t>by: ZTE</w:t>
      </w:r>
    </w:p>
    <w:p w14:paraId="2BB5BB57" w14:textId="77777777" w:rsidR="00C75441" w:rsidRPr="00C64590" w:rsidRDefault="00C75441" w:rsidP="00B64DAE"/>
    <w:tbl>
      <w:tblPr>
        <w:tblStyle w:val="a9"/>
        <w:tblW w:w="0" w:type="auto"/>
        <w:jc w:val="center"/>
        <w:tblLook w:val="04A0" w:firstRow="1" w:lastRow="0" w:firstColumn="1" w:lastColumn="0" w:noHBand="0" w:noVBand="1"/>
      </w:tblPr>
      <w:tblGrid>
        <w:gridCol w:w="1696"/>
        <w:gridCol w:w="6379"/>
      </w:tblGrid>
      <w:tr w:rsidR="00B64DAE" w:rsidRPr="00D867FC" w14:paraId="29D2134F" w14:textId="77777777" w:rsidTr="001C4E4C">
        <w:trPr>
          <w:jc w:val="center"/>
        </w:trPr>
        <w:tc>
          <w:tcPr>
            <w:tcW w:w="1696" w:type="dxa"/>
            <w:shd w:val="clear" w:color="auto" w:fill="00B0F0"/>
          </w:tcPr>
          <w:p w14:paraId="41A5B0CF" w14:textId="77777777" w:rsidR="00B64DAE" w:rsidRPr="00D867FC" w:rsidRDefault="00B64DAE" w:rsidP="001C4E4C">
            <w:pPr>
              <w:spacing w:after="0"/>
              <w:rPr>
                <w:b/>
                <w:sz w:val="16"/>
              </w:rPr>
            </w:pPr>
            <w:r w:rsidRPr="00D867FC">
              <w:rPr>
                <w:b/>
                <w:sz w:val="16"/>
              </w:rPr>
              <w:t>Company</w:t>
            </w:r>
          </w:p>
        </w:tc>
        <w:tc>
          <w:tcPr>
            <w:tcW w:w="6379" w:type="dxa"/>
            <w:shd w:val="clear" w:color="auto" w:fill="00B0F0"/>
          </w:tcPr>
          <w:p w14:paraId="0C7CC65A" w14:textId="77777777" w:rsidR="00B64DAE" w:rsidRPr="00D867FC" w:rsidRDefault="00B64DAE" w:rsidP="001C4E4C">
            <w:pPr>
              <w:spacing w:after="0"/>
              <w:rPr>
                <w:b/>
                <w:sz w:val="16"/>
              </w:rPr>
            </w:pPr>
            <w:r>
              <w:rPr>
                <w:b/>
                <w:sz w:val="16"/>
              </w:rPr>
              <w:t>views</w:t>
            </w:r>
            <w:r w:rsidRPr="00D867FC">
              <w:rPr>
                <w:b/>
                <w:sz w:val="16"/>
              </w:rPr>
              <w:t xml:space="preserve"> </w:t>
            </w:r>
          </w:p>
        </w:tc>
      </w:tr>
      <w:tr w:rsidR="00B64DAE" w:rsidRPr="007B2BD8" w14:paraId="5EE4C50F" w14:textId="77777777" w:rsidTr="001C4E4C">
        <w:trPr>
          <w:jc w:val="center"/>
        </w:trPr>
        <w:tc>
          <w:tcPr>
            <w:tcW w:w="1696" w:type="dxa"/>
          </w:tcPr>
          <w:p w14:paraId="7B3B8268" w14:textId="28DBEBAF" w:rsidR="00B64DAE" w:rsidRPr="000B2884" w:rsidRDefault="001C4E4C" w:rsidP="001C4E4C">
            <w:pPr>
              <w:spacing w:after="0"/>
              <w:rPr>
                <w:sz w:val="16"/>
              </w:rPr>
            </w:pPr>
            <w:r>
              <w:rPr>
                <w:sz w:val="16"/>
              </w:rPr>
              <w:t>QC</w:t>
            </w:r>
          </w:p>
        </w:tc>
        <w:tc>
          <w:tcPr>
            <w:tcW w:w="6379" w:type="dxa"/>
          </w:tcPr>
          <w:p w14:paraId="7C7E921B" w14:textId="77777777" w:rsidR="00B86DC9" w:rsidRDefault="00B86DC9" w:rsidP="001C4E4C">
            <w:pPr>
              <w:spacing w:after="0"/>
              <w:rPr>
                <w:sz w:val="16"/>
              </w:rPr>
            </w:pPr>
            <w:r>
              <w:rPr>
                <w:sz w:val="16"/>
              </w:rPr>
              <w:t>F</w:t>
            </w:r>
            <w:r w:rsidR="001C4E4C">
              <w:rPr>
                <w:sz w:val="16"/>
              </w:rPr>
              <w:t>or capability 1 UE, UE set the bit b (in above Alt 6)</w:t>
            </w:r>
            <w:r w:rsidR="002E361E">
              <w:rPr>
                <w:sz w:val="16"/>
              </w:rPr>
              <w:t xml:space="preserve"> =1</w:t>
            </w:r>
            <w:r w:rsidR="001C4E4C">
              <w:rPr>
                <w:sz w:val="16"/>
              </w:rPr>
              <w:t xml:space="preserve"> to indicate that </w:t>
            </w:r>
            <w:r w:rsidR="002E361E">
              <w:rPr>
                <w:sz w:val="16"/>
              </w:rPr>
              <w:t>the UE can</w:t>
            </w:r>
            <w:r w:rsidR="001C4E4C">
              <w:rPr>
                <w:sz w:val="16"/>
              </w:rPr>
              <w:t xml:space="preserve"> set power scaling factor equals to 1</w:t>
            </w:r>
            <w:r w:rsidR="002E361E">
              <w:rPr>
                <w:sz w:val="16"/>
              </w:rPr>
              <w:t xml:space="preserve"> always</w:t>
            </w:r>
            <w:r w:rsidR="001C4E4C">
              <w:rPr>
                <w:sz w:val="16"/>
              </w:rPr>
              <w:t xml:space="preserve"> (</w:t>
            </w:r>
            <w:r w:rsidR="009E7E40">
              <w:rPr>
                <w:sz w:val="16"/>
              </w:rPr>
              <w:t>which is equivalent to</w:t>
            </w:r>
            <w:r w:rsidR="002E361E">
              <w:rPr>
                <w:sz w:val="16"/>
              </w:rPr>
              <w:t xml:space="preserve"> removing the</w:t>
            </w:r>
            <w:r w:rsidR="001C4E4C">
              <w:rPr>
                <w:sz w:val="16"/>
              </w:rPr>
              <w:t xml:space="preserve"> </w:t>
            </w:r>
            <w:r w:rsidR="001C4E4C" w:rsidRPr="001C4E4C">
              <w:rPr>
                <w:sz w:val="16"/>
              </w:rPr>
              <w:t>existing Rel.15 power scaling factor, as CATT proposed</w:t>
            </w:r>
            <w:r w:rsidR="009E7E40">
              <w:rPr>
                <w:sz w:val="16"/>
              </w:rPr>
              <w:t>. And we don’t see strong motivation to introduce complicated scaling rules such as Alt 4 and 5</w:t>
            </w:r>
            <w:r w:rsidR="001C4E4C">
              <w:rPr>
                <w:sz w:val="16"/>
              </w:rPr>
              <w:t xml:space="preserve">). </w:t>
            </w:r>
          </w:p>
          <w:p w14:paraId="1795DE63" w14:textId="77777777" w:rsidR="00B86DC9" w:rsidRDefault="00B86DC9" w:rsidP="001C4E4C">
            <w:pPr>
              <w:spacing w:after="0"/>
              <w:rPr>
                <w:sz w:val="16"/>
              </w:rPr>
            </w:pPr>
          </w:p>
          <w:p w14:paraId="3506BF47" w14:textId="6940F8DD" w:rsidR="00B64DAE" w:rsidRPr="00272326" w:rsidRDefault="001C4E4C" w:rsidP="001C4E4C">
            <w:pPr>
              <w:spacing w:after="0"/>
              <w:rPr>
                <w:sz w:val="16"/>
              </w:rPr>
            </w:pPr>
            <w:r>
              <w:rPr>
                <w:sz w:val="16"/>
              </w:rPr>
              <w:t>For capability 2/3 UE, UE set the bit b (in above Alt 6)</w:t>
            </w:r>
            <w:r w:rsidR="002E361E">
              <w:rPr>
                <w:sz w:val="16"/>
              </w:rPr>
              <w:t xml:space="preserve"> = 0 to indicate that the UE </w:t>
            </w:r>
            <w:r w:rsidR="006E40AE">
              <w:rPr>
                <w:sz w:val="16"/>
              </w:rPr>
              <w:t>*</w:t>
            </w:r>
            <w:r w:rsidR="002E361E">
              <w:rPr>
                <w:sz w:val="16"/>
              </w:rPr>
              <w:t>cannot</w:t>
            </w:r>
            <w:r w:rsidR="006E40AE">
              <w:rPr>
                <w:sz w:val="16"/>
              </w:rPr>
              <w:t>*</w:t>
            </w:r>
            <w:r w:rsidR="002E361E">
              <w:rPr>
                <w:sz w:val="16"/>
              </w:rPr>
              <w:t xml:space="preserve"> set power scaling factor to 1 always. </w:t>
            </w:r>
            <w:r>
              <w:rPr>
                <w:sz w:val="16"/>
              </w:rPr>
              <w:t xml:space="preserve">  </w:t>
            </w:r>
          </w:p>
        </w:tc>
      </w:tr>
      <w:tr w:rsidR="00444704" w:rsidRPr="007B2BD8" w14:paraId="7FF6E425" w14:textId="77777777" w:rsidTr="001C4E4C">
        <w:trPr>
          <w:jc w:val="center"/>
        </w:trPr>
        <w:tc>
          <w:tcPr>
            <w:tcW w:w="1696" w:type="dxa"/>
          </w:tcPr>
          <w:p w14:paraId="0968A81E" w14:textId="2C9D6487" w:rsidR="00444704" w:rsidRPr="000B2884" w:rsidRDefault="00444704" w:rsidP="00444704">
            <w:pPr>
              <w:spacing w:after="0"/>
              <w:rPr>
                <w:sz w:val="16"/>
              </w:rPr>
            </w:pPr>
            <w:r>
              <w:rPr>
                <w:rFonts w:hint="eastAsia"/>
                <w:sz w:val="16"/>
              </w:rPr>
              <w:t>Z</w:t>
            </w:r>
            <w:r>
              <w:rPr>
                <w:sz w:val="16"/>
              </w:rPr>
              <w:t>TE</w:t>
            </w:r>
          </w:p>
        </w:tc>
        <w:tc>
          <w:tcPr>
            <w:tcW w:w="6379" w:type="dxa"/>
          </w:tcPr>
          <w:p w14:paraId="2D2666DC" w14:textId="77777777" w:rsidR="00444704" w:rsidRDefault="00444704" w:rsidP="00444704">
            <w:pPr>
              <w:spacing w:after="0"/>
              <w:rPr>
                <w:sz w:val="16"/>
              </w:rPr>
            </w:pPr>
            <w:r>
              <w:rPr>
                <w:rFonts w:hint="eastAsia"/>
                <w:sz w:val="16"/>
              </w:rPr>
              <w:t>O</w:t>
            </w:r>
            <w:r>
              <w:rPr>
                <w:sz w:val="16"/>
              </w:rPr>
              <w:t xml:space="preserve">ur proposal is missing and added as Alt-7, i.e., based on indicated </w:t>
            </w:r>
            <w:r w:rsidRPr="001F1CDF">
              <w:rPr>
                <w:sz w:val="16"/>
              </w:rPr>
              <w:t xml:space="preserve">TPMI associated scaling factor which is reported in UE capability </w:t>
            </w:r>
            <w:r>
              <w:rPr>
                <w:sz w:val="16"/>
              </w:rPr>
              <w:t>signaling.</w:t>
            </w:r>
          </w:p>
          <w:p w14:paraId="0F064E4F" w14:textId="3544DB44" w:rsidR="00444704" w:rsidRPr="00C00AB6" w:rsidRDefault="00444704" w:rsidP="00444704">
            <w:pPr>
              <w:spacing w:after="0"/>
              <w:rPr>
                <w:sz w:val="16"/>
              </w:rPr>
            </w:pPr>
            <w:r>
              <w:rPr>
                <w:sz w:val="16"/>
              </w:rPr>
              <w:t>I</w:t>
            </w:r>
            <w:r w:rsidRPr="008061F5">
              <w:rPr>
                <w:sz w:val="16"/>
              </w:rPr>
              <w:t xml:space="preserve">n our view, we should NOT explicitly specify these three types of UE capability in the spec. Specifically, whether or how the UE PA(s) can support full power is up to UE, and we should figure out a uniform framework (especially UE capability signaling) without </w:t>
            </w:r>
            <w:r w:rsidRPr="008061F5">
              <w:rPr>
                <w:sz w:val="16"/>
              </w:rPr>
              <w:lastRenderedPageBreak/>
              <w:t>explicitly disclosing the PA implementation of UE side, which is not only important for the subsequent 5G-NR product but also makes NR spec much more general and applicable for the future requirements, i.e., forward-compatibility.</w:t>
            </w:r>
          </w:p>
        </w:tc>
      </w:tr>
      <w:tr w:rsidR="00444704" w:rsidRPr="007B2BD8" w14:paraId="45093F19" w14:textId="77777777" w:rsidTr="001C4E4C">
        <w:trPr>
          <w:jc w:val="center"/>
        </w:trPr>
        <w:tc>
          <w:tcPr>
            <w:tcW w:w="1696" w:type="dxa"/>
          </w:tcPr>
          <w:p w14:paraId="3D9B492A" w14:textId="2D9C9546" w:rsidR="00444704" w:rsidRPr="000B2884" w:rsidRDefault="00444704" w:rsidP="00444704">
            <w:pPr>
              <w:spacing w:after="0"/>
              <w:rPr>
                <w:sz w:val="16"/>
              </w:rPr>
            </w:pPr>
            <w:r>
              <w:rPr>
                <w:rFonts w:hint="eastAsia"/>
                <w:sz w:val="16"/>
              </w:rPr>
              <w:lastRenderedPageBreak/>
              <w:t>Huawei, HiSilicon</w:t>
            </w:r>
          </w:p>
        </w:tc>
        <w:tc>
          <w:tcPr>
            <w:tcW w:w="6379" w:type="dxa"/>
          </w:tcPr>
          <w:p w14:paraId="6B17628A" w14:textId="77777777" w:rsidR="00444704" w:rsidRDefault="00444704" w:rsidP="00444704">
            <w:pPr>
              <w:spacing w:after="0"/>
              <w:rPr>
                <w:sz w:val="16"/>
              </w:rPr>
            </w:pPr>
            <w:r>
              <w:rPr>
                <w:rFonts w:hint="eastAsia"/>
                <w:sz w:val="16"/>
              </w:rPr>
              <w:t>Confused on the proposals, seems mixed things together here: one is power scaling values, another is UE capability reporting</w:t>
            </w:r>
            <w:r>
              <w:rPr>
                <w:sz w:val="16"/>
              </w:rPr>
              <w:t xml:space="preserve">. </w:t>
            </w:r>
          </w:p>
          <w:p w14:paraId="7B2C263D" w14:textId="77777777" w:rsidR="00444704" w:rsidRDefault="00444704" w:rsidP="00444704">
            <w:pPr>
              <w:pStyle w:val="a8"/>
              <w:numPr>
                <w:ilvl w:val="0"/>
                <w:numId w:val="31"/>
              </w:numPr>
              <w:ind w:firstLineChars="0"/>
              <w:rPr>
                <w:sz w:val="16"/>
              </w:rPr>
            </w:pPr>
            <w:r w:rsidRPr="00EE639A">
              <w:rPr>
                <w:sz w:val="16"/>
              </w:rPr>
              <w:t xml:space="preserve">For power scaling value, it is clear that the power scaling factor should be </w:t>
            </w:r>
            <w:r>
              <w:rPr>
                <w:sz w:val="16"/>
              </w:rPr>
              <w:t>removed, i.e., equal to 1, if full power cases. So, agree with CATT.</w:t>
            </w:r>
          </w:p>
          <w:p w14:paraId="0952B57D" w14:textId="67C3F7C1" w:rsidR="00444704" w:rsidRPr="00F65B7A" w:rsidRDefault="00444704" w:rsidP="00444704">
            <w:pPr>
              <w:spacing w:after="0"/>
              <w:rPr>
                <w:sz w:val="16"/>
              </w:rPr>
            </w:pPr>
            <w:r>
              <w:rPr>
                <w:rFonts w:hint="eastAsia"/>
                <w:sz w:val="16"/>
              </w:rPr>
              <w:t xml:space="preserve">For the UE capability reporting, </w:t>
            </w:r>
            <w:r>
              <w:rPr>
                <w:sz w:val="16"/>
              </w:rPr>
              <w:t>via TPMI/TPMI group is very clear to align the understanding between UE and gNB. When the TPMI is with full power capability for the UE, power scaling is equal to 1; Otherwise the same as Rel-15. So, agree with ZTE.</w:t>
            </w:r>
          </w:p>
        </w:tc>
      </w:tr>
      <w:tr w:rsidR="00B64DAE" w:rsidRPr="007B2BD8" w14:paraId="16611C33" w14:textId="77777777" w:rsidTr="001C4E4C">
        <w:trPr>
          <w:jc w:val="center"/>
        </w:trPr>
        <w:tc>
          <w:tcPr>
            <w:tcW w:w="1696" w:type="dxa"/>
          </w:tcPr>
          <w:p w14:paraId="0EC66EE3" w14:textId="6F058891" w:rsidR="00B64DAE" w:rsidRPr="000B2884" w:rsidRDefault="00663063" w:rsidP="001C4E4C">
            <w:pPr>
              <w:spacing w:after="0"/>
              <w:rPr>
                <w:sz w:val="16"/>
              </w:rPr>
            </w:pPr>
            <w:r>
              <w:rPr>
                <w:sz w:val="16"/>
              </w:rPr>
              <w:t>Intel</w:t>
            </w:r>
          </w:p>
        </w:tc>
        <w:tc>
          <w:tcPr>
            <w:tcW w:w="6379" w:type="dxa"/>
          </w:tcPr>
          <w:p w14:paraId="2FAA9EE8" w14:textId="77777777" w:rsidR="00663063" w:rsidRDefault="00663063" w:rsidP="001C4E4C">
            <w:pPr>
              <w:spacing w:after="0"/>
              <w:rPr>
                <w:sz w:val="16"/>
              </w:rPr>
            </w:pPr>
            <w:r>
              <w:rPr>
                <w:sz w:val="16"/>
              </w:rPr>
              <w:t>We do not think the alternatives above are competing alternatives. They are for different types of UE.</w:t>
            </w:r>
          </w:p>
          <w:p w14:paraId="6D98B4E8" w14:textId="341E1DC9" w:rsidR="00663063" w:rsidRPr="005814D9" w:rsidRDefault="00663063" w:rsidP="00692362">
            <w:pPr>
              <w:spacing w:after="0"/>
              <w:rPr>
                <w:sz w:val="16"/>
              </w:rPr>
            </w:pPr>
            <w:r>
              <w:rPr>
                <w:sz w:val="16"/>
              </w:rPr>
              <w:t>For example, for capability 1 UE, what CATT proposed is the only way, which should be specified based on our previous agreement, no matter we have further agreements for this or not.</w:t>
            </w:r>
          </w:p>
        </w:tc>
      </w:tr>
      <w:tr w:rsidR="00B64DAE" w:rsidRPr="007B2BD8" w14:paraId="2D4AEEA9" w14:textId="77777777" w:rsidTr="001C4E4C">
        <w:trPr>
          <w:jc w:val="center"/>
        </w:trPr>
        <w:tc>
          <w:tcPr>
            <w:tcW w:w="1696" w:type="dxa"/>
          </w:tcPr>
          <w:p w14:paraId="26838401" w14:textId="7FC30C67" w:rsidR="00B64DAE" w:rsidRPr="002F11A4" w:rsidRDefault="005B1841" w:rsidP="001C4E4C">
            <w:pPr>
              <w:spacing w:after="0"/>
              <w:rPr>
                <w:sz w:val="16"/>
              </w:rPr>
            </w:pPr>
            <w:r>
              <w:rPr>
                <w:rFonts w:hint="eastAsia"/>
                <w:sz w:val="16"/>
              </w:rPr>
              <w:t>Samsung</w:t>
            </w:r>
          </w:p>
        </w:tc>
        <w:tc>
          <w:tcPr>
            <w:tcW w:w="6379" w:type="dxa"/>
          </w:tcPr>
          <w:p w14:paraId="59F6E9C0" w14:textId="77777777" w:rsidR="005B1841" w:rsidRDefault="005B1841" w:rsidP="005B1841">
            <w:pPr>
              <w:spacing w:after="0"/>
              <w:rPr>
                <w:sz w:val="16"/>
              </w:rPr>
            </w:pPr>
            <w:r>
              <w:rPr>
                <w:sz w:val="16"/>
              </w:rPr>
              <w:t>First, we agree with HW that we should not mix UE cap signaling with power scaling.</w:t>
            </w:r>
          </w:p>
          <w:p w14:paraId="70725944" w14:textId="77777777" w:rsidR="005B1841" w:rsidRPr="009B4F4C" w:rsidRDefault="005B1841" w:rsidP="005B1841">
            <w:pPr>
              <w:spacing w:after="0"/>
              <w:rPr>
                <w:sz w:val="16"/>
              </w:rPr>
            </w:pPr>
            <w:r>
              <w:rPr>
                <w:sz w:val="16"/>
              </w:rPr>
              <w:t>Second, re QCM comment about “complicated” scaling rule, w</w:t>
            </w:r>
            <w:r w:rsidRPr="009B4F4C">
              <w:rPr>
                <w:sz w:val="16"/>
              </w:rPr>
              <w:t>e can argue the same (“complicated”) about some of the alternatives about the UE cap signaling</w:t>
            </w:r>
          </w:p>
          <w:p w14:paraId="1E6BEC0A" w14:textId="6DD782D5" w:rsidR="00B64DAE" w:rsidRPr="0080634F" w:rsidRDefault="005B1841" w:rsidP="005B1841">
            <w:pPr>
              <w:spacing w:after="0"/>
              <w:rPr>
                <w:sz w:val="16"/>
              </w:rPr>
            </w:pPr>
            <w:r w:rsidRPr="009B4F4C">
              <w:rPr>
                <w:sz w:val="16"/>
              </w:rPr>
              <w:t>Re power scaling, our main concern is about partial coherent UE. For a fixed rank value, the power per NZ antenna port should not change across NC and PC TPMIs. This is to sa</w:t>
            </w:r>
            <w:r>
              <w:rPr>
                <w:sz w:val="16"/>
              </w:rPr>
              <w:t>ve</w:t>
            </w:r>
            <w:r w:rsidRPr="009B4F4C">
              <w:rPr>
                <w:sz w:val="16"/>
              </w:rPr>
              <w:t xml:space="preserve"> UE power</w:t>
            </w:r>
            <w:r>
              <w:rPr>
                <w:sz w:val="16"/>
              </w:rPr>
              <w:t xml:space="preserve"> (when rank is not changing)</w:t>
            </w:r>
            <w:r w:rsidRPr="009B4F4C">
              <w:rPr>
                <w:sz w:val="16"/>
              </w:rPr>
              <w:t xml:space="preserve">; otherwise the UE may have to switch PA power even when </w:t>
            </w:r>
            <w:r>
              <w:rPr>
                <w:sz w:val="16"/>
              </w:rPr>
              <w:t>rank</w:t>
            </w:r>
            <w:r w:rsidRPr="009B4F4C">
              <w:rPr>
                <w:sz w:val="16"/>
              </w:rPr>
              <w:t xml:space="preserve"> is not changing.</w:t>
            </w:r>
            <w:r>
              <w:rPr>
                <w:sz w:val="16"/>
              </w:rPr>
              <w:t xml:space="preserve"> This is a problem with other alternatives.</w:t>
            </w:r>
            <w:r w:rsidRPr="009B4F4C">
              <w:rPr>
                <w:sz w:val="16"/>
              </w:rPr>
              <w:t xml:space="preserve"> We have elaborated this issue in our tdoc.</w:t>
            </w:r>
          </w:p>
        </w:tc>
      </w:tr>
      <w:tr w:rsidR="00B64DAE" w:rsidRPr="007B2BD8" w14:paraId="13BBE5EF" w14:textId="77777777" w:rsidTr="001C4E4C">
        <w:trPr>
          <w:jc w:val="center"/>
        </w:trPr>
        <w:tc>
          <w:tcPr>
            <w:tcW w:w="1696" w:type="dxa"/>
          </w:tcPr>
          <w:p w14:paraId="2EB2979F" w14:textId="77777777" w:rsidR="00B64DAE" w:rsidRPr="007B2BD8" w:rsidRDefault="00B64DAE" w:rsidP="001C4E4C">
            <w:pPr>
              <w:spacing w:after="0"/>
              <w:rPr>
                <w:sz w:val="16"/>
              </w:rPr>
            </w:pPr>
          </w:p>
        </w:tc>
        <w:tc>
          <w:tcPr>
            <w:tcW w:w="6379" w:type="dxa"/>
          </w:tcPr>
          <w:p w14:paraId="146F7A84" w14:textId="77777777" w:rsidR="00B64DAE" w:rsidRPr="007B2BD8" w:rsidRDefault="00B64DAE" w:rsidP="001C4E4C">
            <w:pPr>
              <w:spacing w:after="0"/>
              <w:rPr>
                <w:sz w:val="16"/>
              </w:rPr>
            </w:pPr>
          </w:p>
        </w:tc>
      </w:tr>
      <w:tr w:rsidR="00B64DAE" w:rsidRPr="007B2BD8" w14:paraId="217AA10E" w14:textId="77777777" w:rsidTr="001C4E4C">
        <w:trPr>
          <w:jc w:val="center"/>
        </w:trPr>
        <w:tc>
          <w:tcPr>
            <w:tcW w:w="1696" w:type="dxa"/>
          </w:tcPr>
          <w:p w14:paraId="2A70BC58" w14:textId="77777777" w:rsidR="00B64DAE" w:rsidRPr="007D5D96" w:rsidRDefault="00B64DAE" w:rsidP="001C4E4C">
            <w:pPr>
              <w:spacing w:after="0"/>
              <w:rPr>
                <w:sz w:val="16"/>
              </w:rPr>
            </w:pPr>
          </w:p>
        </w:tc>
        <w:tc>
          <w:tcPr>
            <w:tcW w:w="6379" w:type="dxa"/>
          </w:tcPr>
          <w:p w14:paraId="41F6507D" w14:textId="77777777" w:rsidR="00B64DAE" w:rsidRPr="007D5D96" w:rsidRDefault="00B64DAE" w:rsidP="001C4E4C">
            <w:pPr>
              <w:spacing w:after="0"/>
              <w:rPr>
                <w:sz w:val="16"/>
              </w:rPr>
            </w:pPr>
          </w:p>
        </w:tc>
      </w:tr>
      <w:tr w:rsidR="00B64DAE" w:rsidRPr="007B2BD8" w14:paraId="49BAEA92" w14:textId="77777777" w:rsidTr="001C4E4C">
        <w:trPr>
          <w:jc w:val="center"/>
        </w:trPr>
        <w:tc>
          <w:tcPr>
            <w:tcW w:w="1696" w:type="dxa"/>
          </w:tcPr>
          <w:p w14:paraId="78816129" w14:textId="77777777" w:rsidR="00B64DAE" w:rsidRDefault="00B64DAE" w:rsidP="001C4E4C">
            <w:pPr>
              <w:spacing w:after="0"/>
              <w:rPr>
                <w:sz w:val="16"/>
              </w:rPr>
            </w:pPr>
          </w:p>
        </w:tc>
        <w:tc>
          <w:tcPr>
            <w:tcW w:w="6379" w:type="dxa"/>
          </w:tcPr>
          <w:p w14:paraId="16796240" w14:textId="77777777" w:rsidR="00B64DAE" w:rsidRDefault="00B64DAE" w:rsidP="001C4E4C">
            <w:pPr>
              <w:spacing w:after="0"/>
              <w:rPr>
                <w:sz w:val="16"/>
              </w:rPr>
            </w:pPr>
          </w:p>
        </w:tc>
      </w:tr>
      <w:tr w:rsidR="00B64DAE" w:rsidRPr="007B2BD8" w14:paraId="0813730D" w14:textId="77777777" w:rsidTr="001C4E4C">
        <w:trPr>
          <w:jc w:val="center"/>
        </w:trPr>
        <w:tc>
          <w:tcPr>
            <w:tcW w:w="1696" w:type="dxa"/>
          </w:tcPr>
          <w:p w14:paraId="22C5BB28" w14:textId="77777777" w:rsidR="00B64DAE" w:rsidRDefault="00B64DAE" w:rsidP="001C4E4C">
            <w:pPr>
              <w:spacing w:after="0"/>
              <w:rPr>
                <w:sz w:val="16"/>
              </w:rPr>
            </w:pPr>
          </w:p>
        </w:tc>
        <w:tc>
          <w:tcPr>
            <w:tcW w:w="6379" w:type="dxa"/>
          </w:tcPr>
          <w:p w14:paraId="16A9B863" w14:textId="77777777" w:rsidR="00B64DAE" w:rsidRDefault="00B64DAE" w:rsidP="001C4E4C">
            <w:pPr>
              <w:spacing w:after="0"/>
              <w:rPr>
                <w:sz w:val="16"/>
              </w:rPr>
            </w:pPr>
          </w:p>
        </w:tc>
      </w:tr>
      <w:tr w:rsidR="00B64DAE" w:rsidRPr="007B2BD8" w14:paraId="45DF0A75" w14:textId="77777777" w:rsidTr="001C4E4C">
        <w:trPr>
          <w:jc w:val="center"/>
        </w:trPr>
        <w:tc>
          <w:tcPr>
            <w:tcW w:w="1696" w:type="dxa"/>
          </w:tcPr>
          <w:p w14:paraId="6D317F54" w14:textId="77777777" w:rsidR="00B64DAE" w:rsidRDefault="00B64DAE" w:rsidP="001C4E4C">
            <w:pPr>
              <w:spacing w:after="0"/>
              <w:rPr>
                <w:sz w:val="16"/>
              </w:rPr>
            </w:pPr>
          </w:p>
        </w:tc>
        <w:tc>
          <w:tcPr>
            <w:tcW w:w="6379" w:type="dxa"/>
          </w:tcPr>
          <w:p w14:paraId="1EEEAFE8" w14:textId="77777777" w:rsidR="00B64DAE" w:rsidRDefault="00B64DAE" w:rsidP="001C4E4C">
            <w:pPr>
              <w:spacing w:after="0"/>
              <w:rPr>
                <w:sz w:val="16"/>
              </w:rPr>
            </w:pPr>
          </w:p>
        </w:tc>
      </w:tr>
      <w:tr w:rsidR="00B64DAE" w:rsidRPr="007B2BD8" w14:paraId="5CA4C094" w14:textId="77777777" w:rsidTr="001C4E4C">
        <w:trPr>
          <w:jc w:val="center"/>
        </w:trPr>
        <w:tc>
          <w:tcPr>
            <w:tcW w:w="1696" w:type="dxa"/>
          </w:tcPr>
          <w:p w14:paraId="18A106AB" w14:textId="77777777" w:rsidR="00B64DAE" w:rsidRDefault="00B64DAE" w:rsidP="001C4E4C">
            <w:pPr>
              <w:spacing w:after="0"/>
              <w:rPr>
                <w:sz w:val="16"/>
              </w:rPr>
            </w:pPr>
          </w:p>
        </w:tc>
        <w:tc>
          <w:tcPr>
            <w:tcW w:w="6379" w:type="dxa"/>
          </w:tcPr>
          <w:p w14:paraId="748991A1" w14:textId="77777777" w:rsidR="00B64DAE" w:rsidRDefault="00B64DAE" w:rsidP="001C4E4C">
            <w:pPr>
              <w:spacing w:after="0"/>
              <w:rPr>
                <w:sz w:val="16"/>
              </w:rPr>
            </w:pPr>
          </w:p>
        </w:tc>
      </w:tr>
    </w:tbl>
    <w:p w14:paraId="377CC79B" w14:textId="77777777" w:rsidR="00B64DAE" w:rsidRDefault="00B64DAE" w:rsidP="00B64DAE"/>
    <w:p w14:paraId="54A3E531" w14:textId="77777777" w:rsidR="0083231C" w:rsidRDefault="0083231C" w:rsidP="00B106EE">
      <w:pPr>
        <w:rPr>
          <w:b/>
        </w:rPr>
      </w:pPr>
    </w:p>
    <w:p w14:paraId="30E8A45A" w14:textId="6A62A13D" w:rsidR="00AD2FDE" w:rsidRPr="002E5483" w:rsidRDefault="00AD2FDE">
      <w:pPr>
        <w:rPr>
          <w:b/>
        </w:rPr>
      </w:pPr>
      <w:r w:rsidRPr="002E5483">
        <w:rPr>
          <w:rFonts w:hint="eastAsia"/>
          <w:b/>
        </w:rPr>
        <w:t>2.</w:t>
      </w:r>
      <w:r w:rsidR="00B64DAE">
        <w:rPr>
          <w:b/>
        </w:rPr>
        <w:t>4</w:t>
      </w:r>
      <w:r w:rsidRPr="002E5483">
        <w:rPr>
          <w:rFonts w:hint="eastAsia"/>
          <w:b/>
        </w:rPr>
        <w:t xml:space="preserve"> </w:t>
      </w:r>
      <w:r w:rsidR="002E5483" w:rsidRPr="002E5483">
        <w:rPr>
          <w:b/>
        </w:rPr>
        <w:t>UE capability signaling</w:t>
      </w:r>
    </w:p>
    <w:p w14:paraId="296F9D06" w14:textId="77777777" w:rsidR="002E5483" w:rsidRDefault="002E5483" w:rsidP="002E5483">
      <w:pPr>
        <w:rPr>
          <w:szCs w:val="20"/>
        </w:rPr>
      </w:pPr>
      <w:r w:rsidRPr="009D56D9">
        <w:rPr>
          <w:szCs w:val="20"/>
        </w:rPr>
        <w:t>Alt</w:t>
      </w:r>
      <w:r w:rsidRPr="009D56D9">
        <w:rPr>
          <w:rFonts w:hint="eastAsia"/>
          <w:szCs w:val="20"/>
        </w:rPr>
        <w:t>1:</w:t>
      </w:r>
      <w:r w:rsidRPr="009D56D9">
        <w:rPr>
          <w:szCs w:val="20"/>
        </w:rPr>
        <w:t xml:space="preserve"> UE capability signaling of supported one or group of TPMI precoder(s)</w:t>
      </w:r>
    </w:p>
    <w:p w14:paraId="5CF05FDC" w14:textId="717D79B5" w:rsidR="0069786B" w:rsidRDefault="002E5483" w:rsidP="002E5483">
      <w:pPr>
        <w:rPr>
          <w:szCs w:val="20"/>
        </w:rPr>
      </w:pPr>
      <w:r>
        <w:rPr>
          <w:szCs w:val="20"/>
        </w:rPr>
        <w:t>Support: Huawei/HiSilicon</w:t>
      </w:r>
      <w:r w:rsidR="00A04DC4">
        <w:rPr>
          <w:szCs w:val="20"/>
        </w:rPr>
        <w:t xml:space="preserve">, </w:t>
      </w:r>
      <w:r w:rsidR="0069786B">
        <w:rPr>
          <w:szCs w:val="20"/>
        </w:rPr>
        <w:t xml:space="preserve">DOCOMO, </w:t>
      </w:r>
      <w:r w:rsidR="00542069" w:rsidRPr="00542069">
        <w:rPr>
          <w:szCs w:val="20"/>
        </w:rPr>
        <w:t>ZTE</w:t>
      </w:r>
      <w:r w:rsidR="00542069">
        <w:rPr>
          <w:szCs w:val="20"/>
        </w:rPr>
        <w:t xml:space="preserve">, </w:t>
      </w:r>
      <w:r w:rsidR="00A04DC4" w:rsidRPr="00E173E9">
        <w:rPr>
          <w:szCs w:val="20"/>
        </w:rPr>
        <w:t>LG</w:t>
      </w:r>
      <w:r w:rsidR="00EF4667">
        <w:rPr>
          <w:szCs w:val="20"/>
        </w:rPr>
        <w:t>E</w:t>
      </w:r>
      <w:r w:rsidR="00BD273E" w:rsidRPr="00EF4667">
        <w:rPr>
          <w:szCs w:val="20"/>
        </w:rPr>
        <w:t>, Intel</w:t>
      </w:r>
    </w:p>
    <w:p w14:paraId="2E1CA813" w14:textId="77777777" w:rsidR="001B4C7D" w:rsidRDefault="001B4C7D" w:rsidP="002E5483">
      <w:pPr>
        <w:rPr>
          <w:szCs w:val="20"/>
        </w:rPr>
      </w:pPr>
    </w:p>
    <w:p w14:paraId="70CAA8E8" w14:textId="77CBAF85" w:rsidR="0054184C" w:rsidRDefault="0054184C" w:rsidP="0054184C">
      <w:pPr>
        <w:rPr>
          <w:szCs w:val="20"/>
        </w:rPr>
      </w:pPr>
      <w:r>
        <w:rPr>
          <w:szCs w:val="20"/>
        </w:rPr>
        <w:t>Alt2</w:t>
      </w:r>
      <w:r w:rsidRPr="002349D6">
        <w:rPr>
          <w:szCs w:val="20"/>
        </w:rPr>
        <w:t>: For UE capability 2 (and 3), whether any other information is signaled is decided based on the adopted</w:t>
      </w:r>
      <w:r w:rsidR="00BA7C47">
        <w:rPr>
          <w:szCs w:val="20"/>
        </w:rPr>
        <w:t xml:space="preserve"> scheme</w:t>
      </w:r>
    </w:p>
    <w:p w14:paraId="29BEB7A8" w14:textId="77777777" w:rsidR="0054184C" w:rsidRPr="0069786B" w:rsidRDefault="0054184C" w:rsidP="0054184C">
      <w:pPr>
        <w:rPr>
          <w:szCs w:val="20"/>
        </w:rPr>
      </w:pPr>
      <w:r>
        <w:rPr>
          <w:szCs w:val="20"/>
        </w:rPr>
        <w:t>Supported by: Samsung, vivo</w:t>
      </w:r>
    </w:p>
    <w:p w14:paraId="6AD9088C" w14:textId="77777777" w:rsidR="002E5483" w:rsidRDefault="002E5483"/>
    <w:p w14:paraId="4453A124" w14:textId="35DB2621" w:rsidR="0069786B" w:rsidRDefault="0069786B">
      <w:pPr>
        <w:rPr>
          <w:szCs w:val="20"/>
        </w:rPr>
      </w:pPr>
      <w:r w:rsidRPr="0069786B">
        <w:rPr>
          <w:rFonts w:hint="eastAsia"/>
          <w:szCs w:val="20"/>
        </w:rPr>
        <w:t xml:space="preserve">Alt3: </w:t>
      </w:r>
      <w:r w:rsidRPr="0069786B">
        <w:rPr>
          <w:szCs w:val="20"/>
        </w:rPr>
        <w:t xml:space="preserve">distinguish UE capability 1, 2 and 3 </w:t>
      </w:r>
      <w:r>
        <w:rPr>
          <w:szCs w:val="20"/>
        </w:rPr>
        <w:t xml:space="preserve">with </w:t>
      </w:r>
      <w:r w:rsidRPr="0069786B">
        <w:rPr>
          <w:szCs w:val="20"/>
        </w:rPr>
        <w:t>different UE capabilities.</w:t>
      </w:r>
    </w:p>
    <w:p w14:paraId="335299C1" w14:textId="40877069" w:rsidR="0069786B" w:rsidRDefault="0069786B">
      <w:pPr>
        <w:rPr>
          <w:szCs w:val="20"/>
        </w:rPr>
      </w:pPr>
      <w:r>
        <w:rPr>
          <w:szCs w:val="20"/>
        </w:rPr>
        <w:t>Supported by: DOCOMO</w:t>
      </w:r>
    </w:p>
    <w:p w14:paraId="0F5C2EC7" w14:textId="77777777" w:rsidR="00254AB7" w:rsidRDefault="00254AB7">
      <w:pPr>
        <w:rPr>
          <w:szCs w:val="20"/>
        </w:rPr>
      </w:pPr>
    </w:p>
    <w:p w14:paraId="5E7B4E20" w14:textId="7A1542C2" w:rsidR="00254AB7" w:rsidRDefault="00254AB7">
      <w:pPr>
        <w:rPr>
          <w:szCs w:val="20"/>
        </w:rPr>
      </w:pPr>
      <w:r w:rsidRPr="00254AB7">
        <w:rPr>
          <w:szCs w:val="20"/>
        </w:rPr>
        <w:t>Alt4: UE reports the number of antenna ports that support full power</w:t>
      </w:r>
    </w:p>
    <w:p w14:paraId="441DDE55" w14:textId="0DBDBB63" w:rsidR="00254AB7" w:rsidRDefault="00254AB7">
      <w:pPr>
        <w:rPr>
          <w:szCs w:val="20"/>
        </w:rPr>
      </w:pPr>
      <w:r>
        <w:rPr>
          <w:szCs w:val="20"/>
        </w:rPr>
        <w:t>Supported by: CATT</w:t>
      </w:r>
      <w:r w:rsidR="001B4C7D">
        <w:rPr>
          <w:szCs w:val="20"/>
        </w:rPr>
        <w:t>, InterDigital (for UE cap3)</w:t>
      </w:r>
    </w:p>
    <w:p w14:paraId="2AFD0287" w14:textId="77777777" w:rsidR="002349D6" w:rsidRDefault="002349D6">
      <w:pPr>
        <w:rPr>
          <w:szCs w:val="20"/>
        </w:rPr>
      </w:pPr>
    </w:p>
    <w:p w14:paraId="180295EC" w14:textId="78099C9D" w:rsidR="007276FB" w:rsidRDefault="007276FB">
      <w:pPr>
        <w:rPr>
          <w:szCs w:val="20"/>
        </w:rPr>
      </w:pPr>
      <w:r>
        <w:rPr>
          <w:szCs w:val="20"/>
        </w:rPr>
        <w:t>A</w:t>
      </w:r>
      <w:r>
        <w:rPr>
          <w:rFonts w:hint="eastAsia"/>
          <w:szCs w:val="20"/>
        </w:rPr>
        <w:t xml:space="preserve">lt5: </w:t>
      </w:r>
      <w:r w:rsidRPr="007276FB">
        <w:rPr>
          <w:szCs w:val="20"/>
        </w:rPr>
        <w:t xml:space="preserve">For UE Capability 1, no additional signalling </w:t>
      </w:r>
      <w:r w:rsidR="00E87D9D">
        <w:rPr>
          <w:szCs w:val="20"/>
        </w:rPr>
        <w:t>is</w:t>
      </w:r>
      <w:r w:rsidRPr="007276FB">
        <w:rPr>
          <w:szCs w:val="20"/>
        </w:rPr>
        <w:t xml:space="preserve"> required.</w:t>
      </w:r>
    </w:p>
    <w:p w14:paraId="5C21BE97" w14:textId="23CA18F1" w:rsidR="007276FB" w:rsidRDefault="007276FB">
      <w:pPr>
        <w:rPr>
          <w:szCs w:val="20"/>
        </w:rPr>
      </w:pPr>
      <w:r>
        <w:rPr>
          <w:szCs w:val="20"/>
        </w:rPr>
        <w:t>Supported by: InterDigital</w:t>
      </w:r>
      <w:r w:rsidR="00E87D9D">
        <w:rPr>
          <w:szCs w:val="20"/>
        </w:rPr>
        <w:t>, Samsung</w:t>
      </w:r>
    </w:p>
    <w:p w14:paraId="75954785" w14:textId="77777777" w:rsidR="007452EA" w:rsidRDefault="007452EA">
      <w:pPr>
        <w:rPr>
          <w:szCs w:val="20"/>
        </w:rPr>
      </w:pPr>
    </w:p>
    <w:p w14:paraId="7AE5B7B8" w14:textId="1ACE59DF" w:rsidR="007452EA" w:rsidRDefault="007452EA">
      <w:pPr>
        <w:rPr>
          <w:szCs w:val="20"/>
        </w:rPr>
      </w:pPr>
      <w:r>
        <w:rPr>
          <w:szCs w:val="20"/>
        </w:rPr>
        <w:t xml:space="preserve">Alt6: </w:t>
      </w:r>
      <w:r w:rsidRPr="007452EA">
        <w:rPr>
          <w:szCs w:val="20"/>
        </w:rPr>
        <w:t>The number of values of full power UE capability is minimized</w:t>
      </w:r>
    </w:p>
    <w:p w14:paraId="76034306" w14:textId="5D5D012B" w:rsidR="007452EA" w:rsidRDefault="007452EA">
      <w:pPr>
        <w:rPr>
          <w:szCs w:val="20"/>
        </w:rPr>
      </w:pPr>
      <w:r>
        <w:rPr>
          <w:szCs w:val="20"/>
        </w:rPr>
        <w:t>Supported by: Ericsson</w:t>
      </w:r>
    </w:p>
    <w:p w14:paraId="7E28A318" w14:textId="77777777" w:rsidR="002D277B" w:rsidRPr="00C64590" w:rsidRDefault="002D277B" w:rsidP="002D277B"/>
    <w:tbl>
      <w:tblPr>
        <w:tblStyle w:val="a9"/>
        <w:tblW w:w="0" w:type="auto"/>
        <w:jc w:val="center"/>
        <w:tblLook w:val="04A0" w:firstRow="1" w:lastRow="0" w:firstColumn="1" w:lastColumn="0" w:noHBand="0" w:noVBand="1"/>
      </w:tblPr>
      <w:tblGrid>
        <w:gridCol w:w="1696"/>
        <w:gridCol w:w="6379"/>
      </w:tblGrid>
      <w:tr w:rsidR="002D277B" w:rsidRPr="00D867FC" w14:paraId="18543F45" w14:textId="77777777" w:rsidTr="002D277B">
        <w:trPr>
          <w:jc w:val="center"/>
        </w:trPr>
        <w:tc>
          <w:tcPr>
            <w:tcW w:w="1696" w:type="dxa"/>
            <w:shd w:val="clear" w:color="auto" w:fill="00B0F0"/>
          </w:tcPr>
          <w:p w14:paraId="7805C37B" w14:textId="77777777" w:rsidR="002D277B" w:rsidRPr="00D867FC" w:rsidRDefault="002D277B" w:rsidP="002D277B">
            <w:pPr>
              <w:spacing w:after="0"/>
              <w:rPr>
                <w:b/>
                <w:sz w:val="16"/>
              </w:rPr>
            </w:pPr>
            <w:r w:rsidRPr="00D867FC">
              <w:rPr>
                <w:b/>
                <w:sz w:val="16"/>
              </w:rPr>
              <w:t>Company</w:t>
            </w:r>
          </w:p>
        </w:tc>
        <w:tc>
          <w:tcPr>
            <w:tcW w:w="6379" w:type="dxa"/>
            <w:shd w:val="clear" w:color="auto" w:fill="00B0F0"/>
          </w:tcPr>
          <w:p w14:paraId="102937F4" w14:textId="77777777" w:rsidR="002D277B" w:rsidRPr="00D867FC" w:rsidRDefault="002D277B" w:rsidP="002D277B">
            <w:pPr>
              <w:spacing w:after="0"/>
              <w:rPr>
                <w:b/>
                <w:sz w:val="16"/>
              </w:rPr>
            </w:pPr>
            <w:r>
              <w:rPr>
                <w:b/>
                <w:sz w:val="16"/>
              </w:rPr>
              <w:t>views</w:t>
            </w:r>
            <w:r w:rsidRPr="00D867FC">
              <w:rPr>
                <w:b/>
                <w:sz w:val="16"/>
              </w:rPr>
              <w:t xml:space="preserve"> </w:t>
            </w:r>
          </w:p>
        </w:tc>
      </w:tr>
      <w:tr w:rsidR="002D277B" w:rsidRPr="007B2BD8" w14:paraId="157487AB" w14:textId="77777777" w:rsidTr="002D277B">
        <w:trPr>
          <w:jc w:val="center"/>
        </w:trPr>
        <w:tc>
          <w:tcPr>
            <w:tcW w:w="1696" w:type="dxa"/>
          </w:tcPr>
          <w:p w14:paraId="730BF34F" w14:textId="7C471E0C" w:rsidR="002D277B" w:rsidRPr="000B2884" w:rsidRDefault="009E7E40" w:rsidP="007B2BD8">
            <w:pPr>
              <w:spacing w:after="0"/>
              <w:rPr>
                <w:sz w:val="16"/>
              </w:rPr>
            </w:pPr>
            <w:r>
              <w:rPr>
                <w:sz w:val="16"/>
              </w:rPr>
              <w:t>QC</w:t>
            </w:r>
          </w:p>
        </w:tc>
        <w:tc>
          <w:tcPr>
            <w:tcW w:w="6379" w:type="dxa"/>
          </w:tcPr>
          <w:p w14:paraId="3444672D" w14:textId="6D6B3A54" w:rsidR="00A652FE" w:rsidRDefault="00F71C9A" w:rsidP="007B2BD8">
            <w:pPr>
              <w:spacing w:after="0"/>
              <w:rPr>
                <w:sz w:val="16"/>
              </w:rPr>
            </w:pPr>
            <w:r>
              <w:rPr>
                <w:sz w:val="16"/>
              </w:rPr>
              <w:t>We</w:t>
            </w:r>
            <w:r w:rsidR="009E7E40">
              <w:rPr>
                <w:sz w:val="16"/>
              </w:rPr>
              <w:t xml:space="preserve"> think </w:t>
            </w:r>
            <w:r>
              <w:rPr>
                <w:sz w:val="16"/>
              </w:rPr>
              <w:t>RAN1</w:t>
            </w:r>
            <w:r w:rsidR="009E7E40">
              <w:rPr>
                <w:sz w:val="16"/>
              </w:rPr>
              <w:t xml:space="preserve"> </w:t>
            </w:r>
            <w:r w:rsidR="009C4BA7">
              <w:rPr>
                <w:sz w:val="16"/>
              </w:rPr>
              <w:t xml:space="preserve">already </w:t>
            </w:r>
            <w:r w:rsidR="009E7E40">
              <w:rPr>
                <w:sz w:val="16"/>
              </w:rPr>
              <w:t xml:space="preserve">had </w:t>
            </w:r>
            <w:r w:rsidR="009C4BA7">
              <w:rPr>
                <w:sz w:val="16"/>
              </w:rPr>
              <w:t>below</w:t>
            </w:r>
            <w:r w:rsidR="009E7E40">
              <w:rPr>
                <w:sz w:val="16"/>
              </w:rPr>
              <w:t xml:space="preserve"> agreement in previous meeting. We suggest follow the structure</w:t>
            </w:r>
            <w:r w:rsidR="009C4BA7">
              <w:rPr>
                <w:sz w:val="16"/>
              </w:rPr>
              <w:t>/categorization</w:t>
            </w:r>
            <w:r w:rsidR="009E7E40">
              <w:rPr>
                <w:sz w:val="16"/>
              </w:rPr>
              <w:t xml:space="preserve"> of the </w:t>
            </w:r>
            <w:r>
              <w:rPr>
                <w:sz w:val="16"/>
              </w:rPr>
              <w:t xml:space="preserve">two </w:t>
            </w:r>
            <w:r w:rsidR="009C4BA7">
              <w:rPr>
                <w:sz w:val="16"/>
              </w:rPr>
              <w:t>alternatives</w:t>
            </w:r>
            <w:r w:rsidR="009E7E40">
              <w:rPr>
                <w:sz w:val="16"/>
              </w:rPr>
              <w:t xml:space="preserve"> in </w:t>
            </w:r>
            <w:r>
              <w:rPr>
                <w:sz w:val="16"/>
              </w:rPr>
              <w:t>previous</w:t>
            </w:r>
            <w:r w:rsidR="009E7E40">
              <w:rPr>
                <w:sz w:val="16"/>
              </w:rPr>
              <w:t xml:space="preserve"> agreement rather than having 6 alternatives</w:t>
            </w:r>
            <w:r w:rsidR="00A652FE">
              <w:rPr>
                <w:sz w:val="16"/>
              </w:rPr>
              <w:t xml:space="preserve">, for the purpose of making progress. </w:t>
            </w:r>
          </w:p>
          <w:p w14:paraId="033430D5" w14:textId="77777777" w:rsidR="001C15CB" w:rsidRDefault="001C15CB" w:rsidP="007B2BD8">
            <w:pPr>
              <w:spacing w:after="0"/>
              <w:rPr>
                <w:sz w:val="16"/>
              </w:rPr>
            </w:pPr>
          </w:p>
          <w:p w14:paraId="3BDE417B" w14:textId="28DA5623" w:rsidR="00A652FE" w:rsidRDefault="00A652FE" w:rsidP="007B2BD8">
            <w:pPr>
              <w:spacing w:after="0"/>
              <w:rPr>
                <w:sz w:val="16"/>
              </w:rPr>
            </w:pPr>
            <w:r>
              <w:rPr>
                <w:sz w:val="16"/>
              </w:rPr>
              <w:t xml:space="preserve">Regarding solution on full power capability signaling, QC’s proposal is captured in “Alt 6” in previous section. </w:t>
            </w:r>
            <w:r w:rsidR="009C4BA7">
              <w:rPr>
                <w:sz w:val="16"/>
              </w:rPr>
              <w:t xml:space="preserve">In summary, we propose use 1 bit to signal using which power scaling scheme for full power.  </w:t>
            </w:r>
          </w:p>
          <w:p w14:paraId="11773AA0" w14:textId="3F36FEEB" w:rsidR="002D277B" w:rsidRDefault="009E7E40" w:rsidP="007B2BD8">
            <w:pPr>
              <w:spacing w:after="0"/>
              <w:rPr>
                <w:sz w:val="16"/>
              </w:rPr>
            </w:pPr>
            <w:r>
              <w:rPr>
                <w:sz w:val="16"/>
              </w:rPr>
              <w:t xml:space="preserve">  </w:t>
            </w:r>
          </w:p>
          <w:p w14:paraId="2610D196" w14:textId="77777777" w:rsidR="009E7E40" w:rsidRPr="009D56D9" w:rsidRDefault="009E7E40" w:rsidP="009E7E40">
            <w:pPr>
              <w:ind w:left="1440" w:hanging="1440"/>
              <w:rPr>
                <w:b/>
                <w:highlight w:val="green"/>
                <w:lang w:eastAsia="x-none"/>
              </w:rPr>
            </w:pPr>
            <w:r w:rsidRPr="009D56D9">
              <w:rPr>
                <w:b/>
                <w:highlight w:val="green"/>
                <w:lang w:eastAsia="x-none"/>
              </w:rPr>
              <w:t>Agreement</w:t>
            </w:r>
          </w:p>
          <w:p w14:paraId="6E453514" w14:textId="77777777" w:rsidR="009E7E40" w:rsidRPr="009D56D9" w:rsidRDefault="009E7E40" w:rsidP="009E7E40">
            <w:pPr>
              <w:rPr>
                <w:rFonts w:ascii="Times New Roman" w:eastAsia="宋体" w:hAnsi="Times New Roman"/>
              </w:rPr>
            </w:pPr>
            <w:r w:rsidRPr="009D56D9">
              <w:rPr>
                <w:rFonts w:ascii="Times New Roman" w:eastAsia="宋体" w:hAnsi="Times New Roman"/>
              </w:rPr>
              <w:t>Down select among the following two alternatives by RAN1#96bis. As part of UE capabilities signalled the following is included:</w:t>
            </w:r>
          </w:p>
          <w:p w14:paraId="701230B1" w14:textId="77777777" w:rsidR="009E7E40" w:rsidRPr="009C4BA7" w:rsidRDefault="009E7E40" w:rsidP="009E7E40">
            <w:pPr>
              <w:rPr>
                <w:rFonts w:ascii="Times New Roman" w:hAnsi="Times New Roman"/>
              </w:rPr>
            </w:pPr>
            <w:r w:rsidRPr="009C4BA7">
              <w:rPr>
                <w:rFonts w:ascii="Times New Roman" w:hAnsi="Times New Roman"/>
              </w:rPr>
              <w:t>Alt1: UE capability signaling of supported one or group of TPMI precoder(s)</w:t>
            </w:r>
          </w:p>
          <w:p w14:paraId="04E2F89B" w14:textId="77777777" w:rsidR="009E7E40" w:rsidRPr="009C4BA7" w:rsidRDefault="009E7E40" w:rsidP="009E7E40">
            <w:pPr>
              <w:rPr>
                <w:rFonts w:ascii="Times New Roman" w:hAnsi="Times New Roman"/>
              </w:rPr>
            </w:pPr>
            <w:r w:rsidRPr="009C4BA7">
              <w:rPr>
                <w:rFonts w:ascii="Times New Roman" w:hAnsi="Times New Roman"/>
              </w:rPr>
              <w:t>Alt3: UE capability signaling of power scaling schemes for full uplink power transmission</w:t>
            </w:r>
          </w:p>
          <w:p w14:paraId="126800FE" w14:textId="77777777" w:rsidR="009E7E40" w:rsidRPr="009C4BA7" w:rsidRDefault="009E7E40" w:rsidP="009E7E40">
            <w:pPr>
              <w:pStyle w:val="a8"/>
              <w:numPr>
                <w:ilvl w:val="0"/>
                <w:numId w:val="21"/>
              </w:numPr>
              <w:ind w:left="720" w:firstLineChars="0"/>
              <w:rPr>
                <w:rFonts w:ascii="Times New Roman" w:hAnsi="Times New Roman"/>
              </w:rPr>
            </w:pPr>
            <w:r w:rsidRPr="009C4BA7">
              <w:rPr>
                <w:rFonts w:ascii="Times New Roman" w:hAnsi="Times New Roman"/>
              </w:rPr>
              <w:t>Note: This does not imply any restriction on UE antenna virtualization</w:t>
            </w:r>
          </w:p>
          <w:p w14:paraId="3AFAC9F8" w14:textId="77777777" w:rsidR="009E7E40" w:rsidRPr="009C4BA7" w:rsidRDefault="009E7E40" w:rsidP="009E7E40">
            <w:pPr>
              <w:pStyle w:val="a8"/>
              <w:numPr>
                <w:ilvl w:val="0"/>
                <w:numId w:val="21"/>
              </w:numPr>
              <w:ind w:left="720" w:firstLineChars="0"/>
              <w:rPr>
                <w:rFonts w:ascii="Times New Roman" w:hAnsi="Times New Roman"/>
              </w:rPr>
            </w:pPr>
            <w:r w:rsidRPr="009C4BA7">
              <w:rPr>
                <w:rFonts w:ascii="Times New Roman" w:hAnsi="Times New Roman"/>
              </w:rPr>
              <w:t>FFS: Whether full uplink power transmission needs to be supported for all precoders</w:t>
            </w:r>
          </w:p>
          <w:p w14:paraId="2C821536" w14:textId="0150BD35" w:rsidR="009E7E40" w:rsidRPr="00272326" w:rsidRDefault="009E7E40" w:rsidP="007B2BD8">
            <w:pPr>
              <w:spacing w:after="0"/>
              <w:rPr>
                <w:sz w:val="16"/>
              </w:rPr>
            </w:pPr>
          </w:p>
        </w:tc>
      </w:tr>
      <w:tr w:rsidR="002D277B" w:rsidRPr="007B2BD8" w14:paraId="2B6162B0" w14:textId="77777777" w:rsidTr="002D277B">
        <w:trPr>
          <w:jc w:val="center"/>
        </w:trPr>
        <w:tc>
          <w:tcPr>
            <w:tcW w:w="1696" w:type="dxa"/>
          </w:tcPr>
          <w:p w14:paraId="328576CD" w14:textId="0A276098" w:rsidR="002D277B" w:rsidRPr="000B2884" w:rsidRDefault="00BF15EE" w:rsidP="007B2BD8">
            <w:pPr>
              <w:spacing w:after="0"/>
              <w:rPr>
                <w:sz w:val="16"/>
              </w:rPr>
            </w:pPr>
            <w:r>
              <w:rPr>
                <w:rFonts w:eastAsia="MS Mincho" w:hint="eastAsia"/>
                <w:sz w:val="16"/>
                <w:lang w:eastAsia="ja-JP"/>
              </w:rPr>
              <w:t>N</w:t>
            </w:r>
            <w:r>
              <w:rPr>
                <w:rFonts w:eastAsia="MS Mincho"/>
                <w:sz w:val="16"/>
                <w:lang w:eastAsia="ja-JP"/>
              </w:rPr>
              <w:t>TT DOCOMO</w:t>
            </w:r>
          </w:p>
        </w:tc>
        <w:tc>
          <w:tcPr>
            <w:tcW w:w="6379" w:type="dxa"/>
          </w:tcPr>
          <w:p w14:paraId="452B5B7B" w14:textId="5C55BDFD" w:rsidR="00137F95" w:rsidRPr="005814D9" w:rsidRDefault="00BF15EE" w:rsidP="007B2BD8">
            <w:pPr>
              <w:spacing w:after="0"/>
              <w:rPr>
                <w:sz w:val="16"/>
              </w:rPr>
            </w:pPr>
            <w:r>
              <w:rPr>
                <w:rFonts w:eastAsia="MS Mincho"/>
                <w:sz w:val="16"/>
                <w:lang w:eastAsia="ja-JP"/>
              </w:rPr>
              <w:t xml:space="preserve">We support Alt1 either Alt3. When the signaling of “UL full power tx capability” only, the NW cannot distinguish between whether UE supports UE capability 1, 2 or 3. </w:t>
            </w:r>
            <w:r>
              <w:rPr>
                <w:rFonts w:eastAsia="MS Mincho" w:hint="eastAsia"/>
                <w:sz w:val="16"/>
                <w:lang w:eastAsia="ja-JP"/>
              </w:rPr>
              <w:t>I</w:t>
            </w:r>
            <w:r>
              <w:rPr>
                <w:rFonts w:eastAsia="MS Mincho"/>
                <w:sz w:val="16"/>
                <w:lang w:eastAsia="ja-JP"/>
              </w:rPr>
              <w:t>n Alt1, if UE capability signaling of supported one or group of TPMI precoder(s) based on bitmap is supported, NW can distinguish between whether UE supports UE capability 1, 2 or 3.</w:t>
            </w:r>
          </w:p>
        </w:tc>
      </w:tr>
      <w:tr w:rsidR="00444704" w:rsidRPr="007B2BD8" w14:paraId="12514F6F" w14:textId="77777777" w:rsidTr="002D277B">
        <w:trPr>
          <w:jc w:val="center"/>
        </w:trPr>
        <w:tc>
          <w:tcPr>
            <w:tcW w:w="1696" w:type="dxa"/>
          </w:tcPr>
          <w:p w14:paraId="5213CE15" w14:textId="68C473F4" w:rsidR="00444704" w:rsidRPr="000B2884" w:rsidRDefault="00444704" w:rsidP="00444704">
            <w:pPr>
              <w:spacing w:after="0"/>
              <w:rPr>
                <w:sz w:val="16"/>
              </w:rPr>
            </w:pPr>
            <w:r>
              <w:rPr>
                <w:rFonts w:hint="eastAsia"/>
                <w:sz w:val="16"/>
              </w:rPr>
              <w:t>Z</w:t>
            </w:r>
            <w:r>
              <w:rPr>
                <w:sz w:val="16"/>
              </w:rPr>
              <w:t>TE</w:t>
            </w:r>
          </w:p>
        </w:tc>
        <w:tc>
          <w:tcPr>
            <w:tcW w:w="6379" w:type="dxa"/>
          </w:tcPr>
          <w:p w14:paraId="5CD5D4CB" w14:textId="53A147CF" w:rsidR="00444704" w:rsidRPr="00E77DD2" w:rsidRDefault="00444704" w:rsidP="00444704">
            <w:pPr>
              <w:rPr>
                <w:sz w:val="16"/>
              </w:rPr>
            </w:pPr>
            <w:r w:rsidRPr="008061F5">
              <w:rPr>
                <w:sz w:val="16"/>
              </w:rPr>
              <w:t>The TPMI(s) with the same port combination co</w:t>
            </w:r>
            <w:r>
              <w:rPr>
                <w:sz w:val="16"/>
              </w:rPr>
              <w:t xml:space="preserve">uld be reported as a TPMI group, and the details of UE capability design for Alt-1 can be found in proposal-4 in our contribution </w:t>
            </w:r>
            <w:r w:rsidRPr="008061F5">
              <w:rPr>
                <w:sz w:val="16"/>
              </w:rPr>
              <w:t>R1-1906238</w:t>
            </w:r>
            <w:r>
              <w:rPr>
                <w:sz w:val="16"/>
              </w:rPr>
              <w:t>/</w:t>
            </w:r>
            <w:r w:rsidRPr="001F1CDF">
              <w:rPr>
                <w:sz w:val="16"/>
              </w:rPr>
              <w:t>R1-1907561</w:t>
            </w:r>
            <w:r>
              <w:rPr>
                <w:sz w:val="16"/>
              </w:rPr>
              <w:t>.</w:t>
            </w:r>
          </w:p>
        </w:tc>
      </w:tr>
      <w:tr w:rsidR="00444704" w:rsidRPr="007B2BD8" w14:paraId="63234B58" w14:textId="77777777" w:rsidTr="002D277B">
        <w:trPr>
          <w:jc w:val="center"/>
        </w:trPr>
        <w:tc>
          <w:tcPr>
            <w:tcW w:w="1696" w:type="dxa"/>
          </w:tcPr>
          <w:p w14:paraId="54610713" w14:textId="6D4CA6D0" w:rsidR="00444704" w:rsidRPr="000B2884" w:rsidRDefault="00444704" w:rsidP="00444704">
            <w:pPr>
              <w:spacing w:after="0"/>
              <w:rPr>
                <w:sz w:val="16"/>
              </w:rPr>
            </w:pPr>
            <w:r>
              <w:rPr>
                <w:rFonts w:hint="eastAsia"/>
                <w:sz w:val="16"/>
              </w:rPr>
              <w:t>Huawei, HiSilicon</w:t>
            </w:r>
          </w:p>
        </w:tc>
        <w:tc>
          <w:tcPr>
            <w:tcW w:w="6379" w:type="dxa"/>
          </w:tcPr>
          <w:p w14:paraId="2959551F" w14:textId="30A878DE" w:rsidR="00444704" w:rsidRPr="004535F4" w:rsidRDefault="00444704" w:rsidP="00444704">
            <w:pPr>
              <w:spacing w:after="0"/>
              <w:rPr>
                <w:sz w:val="16"/>
              </w:rPr>
            </w:pPr>
            <w:r>
              <w:rPr>
                <w:rFonts w:hint="eastAsia"/>
                <w:sz w:val="16"/>
              </w:rPr>
              <w:t xml:space="preserve">Support Alt.1. </w:t>
            </w:r>
            <w:r>
              <w:rPr>
                <w:sz w:val="16"/>
              </w:rPr>
              <w:t xml:space="preserve">The UE capability reporting should be clear to gNB understand how to </w:t>
            </w:r>
            <w:r>
              <w:rPr>
                <w:sz w:val="16"/>
              </w:rPr>
              <w:lastRenderedPageBreak/>
              <w:t>schedule full power transmission. In the codebook based UL transmission. The precoder in the codebook anyway need to be indicated from gNB to UE, so reporting the full power capability via TPMI/TPMI group is a straight and also efficient way. With the TPMI/TPMI group UE capability reporting, there is no need to distinguish different UE architectures, such as Cap-1, Cap-2 or Cap-3, and also no need to disclose whether virtualization, which are actually UE’s implementation.</w:t>
            </w:r>
          </w:p>
        </w:tc>
      </w:tr>
      <w:tr w:rsidR="00047490" w:rsidRPr="007B2BD8" w14:paraId="6F610A5F" w14:textId="77777777" w:rsidTr="002D277B">
        <w:trPr>
          <w:jc w:val="center"/>
        </w:trPr>
        <w:tc>
          <w:tcPr>
            <w:tcW w:w="1696" w:type="dxa"/>
          </w:tcPr>
          <w:p w14:paraId="24FD012E" w14:textId="219A30F8" w:rsidR="00047490" w:rsidRDefault="00692362" w:rsidP="007B2BD8">
            <w:pPr>
              <w:spacing w:after="0"/>
              <w:rPr>
                <w:sz w:val="16"/>
              </w:rPr>
            </w:pPr>
            <w:r>
              <w:rPr>
                <w:sz w:val="16"/>
              </w:rPr>
              <w:lastRenderedPageBreak/>
              <w:t>Intel</w:t>
            </w:r>
          </w:p>
        </w:tc>
        <w:tc>
          <w:tcPr>
            <w:tcW w:w="6379" w:type="dxa"/>
          </w:tcPr>
          <w:p w14:paraId="1923041A" w14:textId="60955D5D" w:rsidR="008F0050" w:rsidRDefault="00692362" w:rsidP="00692362">
            <w:pPr>
              <w:spacing w:after="0"/>
              <w:rPr>
                <w:sz w:val="16"/>
              </w:rPr>
            </w:pPr>
            <w:r>
              <w:rPr>
                <w:sz w:val="16"/>
              </w:rPr>
              <w:t>Alt 1 can be used to support all types of UE, which should be supported.</w:t>
            </w:r>
          </w:p>
        </w:tc>
      </w:tr>
      <w:tr w:rsidR="008A7F0C" w:rsidRPr="007B2BD8" w14:paraId="4FB6965B" w14:textId="77777777" w:rsidTr="002D277B">
        <w:trPr>
          <w:jc w:val="center"/>
        </w:trPr>
        <w:tc>
          <w:tcPr>
            <w:tcW w:w="1696" w:type="dxa"/>
          </w:tcPr>
          <w:p w14:paraId="35E6BB93" w14:textId="6E09144F" w:rsidR="008A7F0C" w:rsidRDefault="000456D7" w:rsidP="007B2BD8">
            <w:pPr>
              <w:spacing w:after="0"/>
              <w:rPr>
                <w:sz w:val="16"/>
              </w:rPr>
            </w:pPr>
            <w:r>
              <w:rPr>
                <w:rFonts w:hint="eastAsia"/>
                <w:sz w:val="16"/>
              </w:rPr>
              <w:t>Samsung</w:t>
            </w:r>
          </w:p>
        </w:tc>
        <w:tc>
          <w:tcPr>
            <w:tcW w:w="6379" w:type="dxa"/>
          </w:tcPr>
          <w:p w14:paraId="479D6C19" w14:textId="77777777" w:rsidR="000456D7" w:rsidRDefault="000456D7" w:rsidP="000456D7">
            <w:pPr>
              <w:spacing w:after="0"/>
              <w:rPr>
                <w:sz w:val="16"/>
              </w:rPr>
            </w:pPr>
            <w:r>
              <w:rPr>
                <w:sz w:val="16"/>
              </w:rPr>
              <w:t>For UE cap 1, we don’t need any additional cap information.</w:t>
            </w:r>
          </w:p>
          <w:p w14:paraId="6FB6B7D0" w14:textId="7D48D465" w:rsidR="006408EF" w:rsidRDefault="000456D7" w:rsidP="000456D7">
            <w:pPr>
              <w:spacing w:after="0"/>
              <w:rPr>
                <w:sz w:val="16"/>
              </w:rPr>
            </w:pPr>
            <w:r>
              <w:rPr>
                <w:sz w:val="16"/>
              </w:rPr>
              <w:t>For UE cap 2/3, the additional UE cap signaling information may depend on the exact solution that is adopted; hence we should discuss cap signaling either when we discuss the solution, or after we agree to a solution.</w:t>
            </w:r>
          </w:p>
        </w:tc>
      </w:tr>
      <w:tr w:rsidR="00565AC0" w:rsidRPr="007B2BD8" w14:paraId="4D2B1E88" w14:textId="77777777" w:rsidTr="002D277B">
        <w:trPr>
          <w:jc w:val="center"/>
        </w:trPr>
        <w:tc>
          <w:tcPr>
            <w:tcW w:w="1696" w:type="dxa"/>
          </w:tcPr>
          <w:p w14:paraId="76EB8CA6" w14:textId="64374BF4" w:rsidR="00565AC0" w:rsidRDefault="00565AC0" w:rsidP="007B2BD8">
            <w:pPr>
              <w:spacing w:after="0"/>
              <w:rPr>
                <w:sz w:val="16"/>
              </w:rPr>
            </w:pPr>
          </w:p>
        </w:tc>
        <w:tc>
          <w:tcPr>
            <w:tcW w:w="6379" w:type="dxa"/>
          </w:tcPr>
          <w:p w14:paraId="457FA6B4" w14:textId="3917E19E" w:rsidR="00565AC0" w:rsidRDefault="00565AC0" w:rsidP="007B2BD8">
            <w:pPr>
              <w:spacing w:after="0"/>
              <w:rPr>
                <w:sz w:val="16"/>
              </w:rPr>
            </w:pPr>
          </w:p>
        </w:tc>
      </w:tr>
      <w:tr w:rsidR="00691803" w:rsidRPr="007B2BD8" w14:paraId="4843D4FC" w14:textId="77777777" w:rsidTr="002D277B">
        <w:trPr>
          <w:jc w:val="center"/>
        </w:trPr>
        <w:tc>
          <w:tcPr>
            <w:tcW w:w="1696" w:type="dxa"/>
          </w:tcPr>
          <w:p w14:paraId="6ABF61DD" w14:textId="4B71C482" w:rsidR="00691803" w:rsidRDefault="00691803" w:rsidP="007B2BD8">
            <w:pPr>
              <w:spacing w:after="0"/>
              <w:rPr>
                <w:sz w:val="16"/>
              </w:rPr>
            </w:pPr>
          </w:p>
        </w:tc>
        <w:tc>
          <w:tcPr>
            <w:tcW w:w="6379" w:type="dxa"/>
          </w:tcPr>
          <w:p w14:paraId="4B1A3A85" w14:textId="3869BC83" w:rsidR="00691803" w:rsidRDefault="00691803" w:rsidP="007B2BD8">
            <w:pPr>
              <w:spacing w:after="0"/>
              <w:rPr>
                <w:sz w:val="16"/>
              </w:rPr>
            </w:pPr>
          </w:p>
        </w:tc>
      </w:tr>
    </w:tbl>
    <w:p w14:paraId="18BDF8DD" w14:textId="336806C8" w:rsidR="002D277B" w:rsidRDefault="002D277B"/>
    <w:p w14:paraId="39DDFEA3" w14:textId="77777777" w:rsidR="00FF1CEA" w:rsidRDefault="00FF1CEA"/>
    <w:p w14:paraId="51A8C519" w14:textId="657B8E31" w:rsidR="00A65DDE" w:rsidRDefault="00B54D14" w:rsidP="00A65DDE">
      <w:r>
        <w:rPr>
          <w:b/>
        </w:rPr>
        <w:t>2.5</w:t>
      </w:r>
      <w:r w:rsidR="00A65DDE">
        <w:t>: others</w:t>
      </w:r>
    </w:p>
    <w:p w14:paraId="26A29EE1" w14:textId="148A14A6" w:rsidR="00FA2E09" w:rsidRDefault="00B54D14" w:rsidP="00A65DDE">
      <w:r>
        <w:t>a)</w:t>
      </w:r>
      <w:r w:rsidR="00FA2E09">
        <w:rPr>
          <w:rFonts w:hint="eastAsia"/>
        </w:rPr>
        <w:t xml:space="preserve">: </w:t>
      </w:r>
      <w:r w:rsidR="0037273A">
        <w:t>F</w:t>
      </w:r>
      <w:r w:rsidR="00FA2E09">
        <w:t>ull coherent UE capability and full Tx power UE capability</w:t>
      </w:r>
    </w:p>
    <w:p w14:paraId="325F2B26" w14:textId="18305707" w:rsidR="0051606E" w:rsidRDefault="00B54D14" w:rsidP="00A65DDE">
      <w:r>
        <w:t>b)</w:t>
      </w:r>
      <w:r w:rsidR="0051606E">
        <w:rPr>
          <w:rFonts w:hint="eastAsia"/>
        </w:rPr>
        <w:t>: merge UE capability 2 and 3</w:t>
      </w:r>
    </w:p>
    <w:p w14:paraId="15FBEFD4" w14:textId="0791D2E0" w:rsidR="00FA095D" w:rsidRDefault="00B54D14" w:rsidP="00A65DDE">
      <w:r>
        <w:t>c)</w:t>
      </w:r>
      <w:r w:rsidR="00FA095D">
        <w:t xml:space="preserve">: antenna switching for </w:t>
      </w:r>
      <w:r w:rsidR="000C0778">
        <w:t>UE capability 3</w:t>
      </w:r>
      <w:r w:rsidR="00FA095D">
        <w:t xml:space="preserve"> </w:t>
      </w:r>
    </w:p>
    <w:p w14:paraId="144146E6" w14:textId="44632CC0" w:rsidR="00FA2E09" w:rsidRDefault="00B54D14" w:rsidP="00A65DDE">
      <w:r>
        <w:t>d)</w:t>
      </w:r>
      <w:r w:rsidR="00FA2E09">
        <w:t xml:space="preserve">: </w:t>
      </w:r>
      <w:r w:rsidR="0072695F">
        <w:t>RRC configurable</w:t>
      </w:r>
      <w:r w:rsidR="00C00AB6">
        <w:t>/signaling of</w:t>
      </w:r>
      <w:r w:rsidR="0072695F">
        <w:t xml:space="preserve"> scaling factor</w:t>
      </w:r>
    </w:p>
    <w:p w14:paraId="31BC6A50" w14:textId="4453A6FA" w:rsidR="0072695F" w:rsidRDefault="00B54D14" w:rsidP="00A65DDE">
      <w:r>
        <w:t>e)</w:t>
      </w:r>
      <w:r w:rsidR="0072695F">
        <w:t xml:space="preserve">: </w:t>
      </w:r>
      <w:r w:rsidR="00D228EB">
        <w:t>PTRS</w:t>
      </w:r>
      <w:r w:rsidR="009C7F83">
        <w:t xml:space="preserve"> power for non-codebook based Tx</w:t>
      </w:r>
      <w:r w:rsidR="00175A32">
        <w:t xml:space="preserve"> set to “01”</w:t>
      </w:r>
    </w:p>
    <w:p w14:paraId="0717C9A5" w14:textId="7D98DB40" w:rsidR="005245FB" w:rsidRDefault="00B54D14" w:rsidP="00A65DDE">
      <w:r>
        <w:t>f)</w:t>
      </w:r>
      <w:r w:rsidR="005245FB">
        <w:t xml:space="preserve">: </w:t>
      </w:r>
      <w:r w:rsidR="009C7F83">
        <w:t xml:space="preserve">UL full Tx power applicable for </w:t>
      </w:r>
      <w:r w:rsidR="005245FB">
        <w:t>all power classes</w:t>
      </w:r>
    </w:p>
    <w:p w14:paraId="09FB08EA" w14:textId="77777777" w:rsidR="00444704" w:rsidRPr="00583310" w:rsidRDefault="00444704" w:rsidP="00444704">
      <w:pPr>
        <w:pStyle w:val="a8"/>
        <w:numPr>
          <w:ilvl w:val="0"/>
          <w:numId w:val="32"/>
        </w:numPr>
        <w:ind w:firstLineChars="0"/>
        <w:rPr>
          <w:color w:val="FF0000"/>
        </w:rPr>
      </w:pPr>
      <w:r w:rsidRPr="00583310">
        <w:rPr>
          <w:color w:val="FF0000"/>
        </w:rPr>
        <w:t>In RAN1 discussion, no any power classes are precluded.</w:t>
      </w:r>
    </w:p>
    <w:p w14:paraId="4840BC11" w14:textId="77777777" w:rsidR="00A34499" w:rsidRPr="00444704" w:rsidRDefault="00A34499" w:rsidP="00A65DDE"/>
    <w:p w14:paraId="529E2D97" w14:textId="77777777" w:rsidR="00A65DDE" w:rsidRPr="00C64590" w:rsidRDefault="00A65DDE" w:rsidP="00A65DDE"/>
    <w:tbl>
      <w:tblPr>
        <w:tblStyle w:val="a9"/>
        <w:tblW w:w="0" w:type="auto"/>
        <w:jc w:val="center"/>
        <w:tblLook w:val="04A0" w:firstRow="1" w:lastRow="0" w:firstColumn="1" w:lastColumn="0" w:noHBand="0" w:noVBand="1"/>
      </w:tblPr>
      <w:tblGrid>
        <w:gridCol w:w="1696"/>
        <w:gridCol w:w="6379"/>
      </w:tblGrid>
      <w:tr w:rsidR="00A65DDE" w:rsidRPr="00D867FC" w14:paraId="4323C725" w14:textId="77777777" w:rsidTr="0021293B">
        <w:trPr>
          <w:jc w:val="center"/>
        </w:trPr>
        <w:tc>
          <w:tcPr>
            <w:tcW w:w="1696" w:type="dxa"/>
            <w:shd w:val="clear" w:color="auto" w:fill="00B0F0"/>
          </w:tcPr>
          <w:p w14:paraId="1947EE12" w14:textId="77777777" w:rsidR="00A65DDE" w:rsidRPr="00D867FC" w:rsidRDefault="00A65DDE" w:rsidP="002F2593">
            <w:pPr>
              <w:spacing w:after="0"/>
              <w:rPr>
                <w:b/>
                <w:sz w:val="16"/>
              </w:rPr>
            </w:pPr>
            <w:r w:rsidRPr="00D867FC">
              <w:rPr>
                <w:b/>
                <w:sz w:val="16"/>
              </w:rPr>
              <w:t>Company</w:t>
            </w:r>
          </w:p>
        </w:tc>
        <w:tc>
          <w:tcPr>
            <w:tcW w:w="6379" w:type="dxa"/>
            <w:shd w:val="clear" w:color="auto" w:fill="00B0F0"/>
          </w:tcPr>
          <w:p w14:paraId="7784F7CF" w14:textId="77777777" w:rsidR="00A65DDE" w:rsidRPr="00D867FC" w:rsidRDefault="00A65DDE" w:rsidP="002F2593">
            <w:pPr>
              <w:spacing w:after="0"/>
              <w:rPr>
                <w:b/>
                <w:sz w:val="16"/>
              </w:rPr>
            </w:pPr>
            <w:r>
              <w:rPr>
                <w:b/>
                <w:sz w:val="16"/>
              </w:rPr>
              <w:t>views</w:t>
            </w:r>
            <w:r w:rsidRPr="00D867FC">
              <w:rPr>
                <w:b/>
                <w:sz w:val="16"/>
              </w:rPr>
              <w:t xml:space="preserve"> </w:t>
            </w:r>
          </w:p>
        </w:tc>
      </w:tr>
      <w:tr w:rsidR="00444704" w:rsidRPr="007B2BD8" w14:paraId="143011C1" w14:textId="77777777" w:rsidTr="0021293B">
        <w:trPr>
          <w:jc w:val="center"/>
        </w:trPr>
        <w:tc>
          <w:tcPr>
            <w:tcW w:w="1696" w:type="dxa"/>
          </w:tcPr>
          <w:p w14:paraId="4E9BB586" w14:textId="5D8FBC60" w:rsidR="00444704" w:rsidRPr="000B2884" w:rsidRDefault="00444704" w:rsidP="00444704">
            <w:pPr>
              <w:spacing w:after="0"/>
              <w:rPr>
                <w:sz w:val="16"/>
              </w:rPr>
            </w:pPr>
            <w:r>
              <w:rPr>
                <w:rFonts w:hint="eastAsia"/>
                <w:sz w:val="16"/>
              </w:rPr>
              <w:t>Huawei, HiSilicon</w:t>
            </w:r>
          </w:p>
        </w:tc>
        <w:tc>
          <w:tcPr>
            <w:tcW w:w="6379" w:type="dxa"/>
          </w:tcPr>
          <w:p w14:paraId="468FC2C6" w14:textId="6E3AA8C8" w:rsidR="00444704" w:rsidRPr="00051EEB" w:rsidRDefault="00444704" w:rsidP="00444704">
            <w:pPr>
              <w:spacing w:after="0"/>
              <w:rPr>
                <w:sz w:val="16"/>
              </w:rPr>
            </w:pPr>
            <w:r>
              <w:rPr>
                <w:rFonts w:hint="eastAsia"/>
                <w:sz w:val="16"/>
              </w:rPr>
              <w:t>Support (</w:t>
            </w:r>
            <w:r>
              <w:rPr>
                <w:sz w:val="16"/>
              </w:rPr>
              <w:t>f</w:t>
            </w:r>
            <w:r>
              <w:rPr>
                <w:rFonts w:hint="eastAsia"/>
                <w:sz w:val="16"/>
              </w:rPr>
              <w:t>)</w:t>
            </w:r>
            <w:r>
              <w:rPr>
                <w:sz w:val="16"/>
              </w:rPr>
              <w:t xml:space="preserve">. The power classes are not distinguished in RAN1, and the full power transmission schemes are no difference between different power classes. So, we should send an LS to RAN4 that the discussion in RAN1 is no any restriction on power classes, which should be discussed in RAN4.  </w:t>
            </w:r>
          </w:p>
        </w:tc>
      </w:tr>
      <w:tr w:rsidR="00F82A38" w:rsidRPr="007B2BD8" w14:paraId="16ABF6F0" w14:textId="77777777" w:rsidTr="0021293B">
        <w:trPr>
          <w:jc w:val="center"/>
        </w:trPr>
        <w:tc>
          <w:tcPr>
            <w:tcW w:w="1696" w:type="dxa"/>
          </w:tcPr>
          <w:p w14:paraId="7A0044F5" w14:textId="30D2984E" w:rsidR="00F82A38" w:rsidRPr="000B2884" w:rsidRDefault="00D14CB4" w:rsidP="007B2BD8">
            <w:pPr>
              <w:spacing w:after="0"/>
              <w:rPr>
                <w:sz w:val="16"/>
              </w:rPr>
            </w:pPr>
            <w:r>
              <w:rPr>
                <w:rFonts w:hint="eastAsia"/>
                <w:sz w:val="16"/>
              </w:rPr>
              <w:t>Samsung</w:t>
            </w:r>
            <w:bookmarkStart w:id="4" w:name="_GoBack"/>
            <w:bookmarkEnd w:id="4"/>
          </w:p>
        </w:tc>
        <w:tc>
          <w:tcPr>
            <w:tcW w:w="6379" w:type="dxa"/>
          </w:tcPr>
          <w:p w14:paraId="09D7426F" w14:textId="77777777" w:rsidR="00D14CB4" w:rsidRDefault="00D14CB4" w:rsidP="00D14CB4">
            <w:pPr>
              <w:spacing w:after="0"/>
              <w:rPr>
                <w:sz w:val="16"/>
              </w:rPr>
            </w:pPr>
            <w:r>
              <w:rPr>
                <w:sz w:val="16"/>
              </w:rPr>
              <w:t>Re (a), for full-coherent UE, full power UL Tx is already supported in Rel.15; hence, no enhancement is needed in Rel. 15</w:t>
            </w:r>
          </w:p>
          <w:p w14:paraId="77627192" w14:textId="221C4011" w:rsidR="004E517D" w:rsidRPr="004E517D" w:rsidRDefault="00D14CB4" w:rsidP="00D14CB4">
            <w:pPr>
              <w:spacing w:after="0"/>
              <w:rPr>
                <w:sz w:val="16"/>
              </w:rPr>
            </w:pPr>
            <w:r>
              <w:rPr>
                <w:sz w:val="16"/>
              </w:rPr>
              <w:t>We support (b). In our view, a solution to UE cap 2 is also candidate solution to UE cap 3. So, if we adopt a good solution for UE cap 2, it should be sufficient for UE cap 3. Also, merging UE cap 2 and 3 can simply capability signaling significantly.</w:t>
            </w:r>
          </w:p>
        </w:tc>
      </w:tr>
      <w:tr w:rsidR="002844FA" w:rsidRPr="007B2BD8" w14:paraId="30980E1C" w14:textId="77777777" w:rsidTr="00C74B1C">
        <w:trPr>
          <w:jc w:val="center"/>
        </w:trPr>
        <w:tc>
          <w:tcPr>
            <w:tcW w:w="1696" w:type="dxa"/>
          </w:tcPr>
          <w:p w14:paraId="4C4037B4" w14:textId="7F327341" w:rsidR="002844FA" w:rsidRPr="000B2884" w:rsidRDefault="002844FA" w:rsidP="007B2BD8">
            <w:pPr>
              <w:spacing w:after="0"/>
              <w:rPr>
                <w:sz w:val="16"/>
              </w:rPr>
            </w:pPr>
          </w:p>
        </w:tc>
        <w:tc>
          <w:tcPr>
            <w:tcW w:w="6379" w:type="dxa"/>
          </w:tcPr>
          <w:p w14:paraId="56A5C589" w14:textId="5E1D2DE2" w:rsidR="00D51F63" w:rsidRPr="000B2884" w:rsidRDefault="00D51F63" w:rsidP="007B2BD8">
            <w:pPr>
              <w:spacing w:after="0"/>
              <w:rPr>
                <w:sz w:val="16"/>
              </w:rPr>
            </w:pPr>
          </w:p>
        </w:tc>
      </w:tr>
      <w:tr w:rsidR="00645B54" w:rsidRPr="007B2BD8" w14:paraId="09025B55" w14:textId="77777777" w:rsidTr="00C74B1C">
        <w:trPr>
          <w:jc w:val="center"/>
        </w:trPr>
        <w:tc>
          <w:tcPr>
            <w:tcW w:w="1696" w:type="dxa"/>
          </w:tcPr>
          <w:p w14:paraId="33A26E4A" w14:textId="6FD0388D" w:rsidR="00645B54" w:rsidRDefault="00645B54" w:rsidP="007B2BD8">
            <w:pPr>
              <w:spacing w:after="0"/>
              <w:rPr>
                <w:sz w:val="16"/>
              </w:rPr>
            </w:pPr>
          </w:p>
        </w:tc>
        <w:tc>
          <w:tcPr>
            <w:tcW w:w="6379" w:type="dxa"/>
          </w:tcPr>
          <w:p w14:paraId="796DEBF7" w14:textId="20762759" w:rsidR="006B5958" w:rsidRPr="00645B54" w:rsidRDefault="006B5958" w:rsidP="007B2BD8">
            <w:pPr>
              <w:spacing w:after="0"/>
              <w:rPr>
                <w:sz w:val="16"/>
              </w:rPr>
            </w:pPr>
          </w:p>
        </w:tc>
      </w:tr>
      <w:tr w:rsidR="00E94FD4" w:rsidRPr="007B2BD8" w14:paraId="7B1E1608" w14:textId="77777777" w:rsidTr="0021293B">
        <w:trPr>
          <w:jc w:val="center"/>
        </w:trPr>
        <w:tc>
          <w:tcPr>
            <w:tcW w:w="1696" w:type="dxa"/>
          </w:tcPr>
          <w:p w14:paraId="5DDCE79C" w14:textId="527C84EF" w:rsidR="00E94FD4" w:rsidRPr="002844FA" w:rsidRDefault="00E94FD4" w:rsidP="007B2BD8">
            <w:pPr>
              <w:spacing w:after="0"/>
              <w:rPr>
                <w:sz w:val="16"/>
              </w:rPr>
            </w:pPr>
          </w:p>
        </w:tc>
        <w:tc>
          <w:tcPr>
            <w:tcW w:w="6379" w:type="dxa"/>
          </w:tcPr>
          <w:p w14:paraId="7EAE2DC0" w14:textId="22167468" w:rsidR="00E94FD4" w:rsidRPr="00F82A38" w:rsidRDefault="00E94FD4" w:rsidP="007B2BD8">
            <w:pPr>
              <w:spacing w:after="0"/>
              <w:rPr>
                <w:sz w:val="16"/>
              </w:rPr>
            </w:pPr>
          </w:p>
        </w:tc>
      </w:tr>
      <w:tr w:rsidR="00AF31D0" w:rsidRPr="007B2BD8" w14:paraId="37C1B42B" w14:textId="77777777" w:rsidTr="0021293B">
        <w:trPr>
          <w:jc w:val="center"/>
        </w:trPr>
        <w:tc>
          <w:tcPr>
            <w:tcW w:w="1696" w:type="dxa"/>
          </w:tcPr>
          <w:p w14:paraId="1C8AC92F" w14:textId="6358C524" w:rsidR="00AF31D0" w:rsidRPr="000B2884" w:rsidRDefault="00AF31D0" w:rsidP="007B2BD8">
            <w:pPr>
              <w:spacing w:after="0"/>
              <w:rPr>
                <w:sz w:val="16"/>
              </w:rPr>
            </w:pPr>
          </w:p>
        </w:tc>
        <w:tc>
          <w:tcPr>
            <w:tcW w:w="6379" w:type="dxa"/>
          </w:tcPr>
          <w:p w14:paraId="1354D024" w14:textId="0E04A5C9" w:rsidR="00C90131" w:rsidRPr="00EE3F10" w:rsidRDefault="00C90131" w:rsidP="007B2BD8">
            <w:pPr>
              <w:spacing w:after="0"/>
              <w:rPr>
                <w:sz w:val="16"/>
              </w:rPr>
            </w:pPr>
          </w:p>
        </w:tc>
      </w:tr>
      <w:tr w:rsidR="00A65DDE" w:rsidRPr="007B2BD8" w14:paraId="5DD9531C" w14:textId="77777777" w:rsidTr="0021293B">
        <w:trPr>
          <w:jc w:val="center"/>
        </w:trPr>
        <w:tc>
          <w:tcPr>
            <w:tcW w:w="1696" w:type="dxa"/>
          </w:tcPr>
          <w:p w14:paraId="1325DB34" w14:textId="2FA8E82F" w:rsidR="00A65DDE" w:rsidRPr="000B2884" w:rsidRDefault="00A65DDE" w:rsidP="007B2BD8">
            <w:pPr>
              <w:spacing w:after="0"/>
              <w:rPr>
                <w:sz w:val="16"/>
              </w:rPr>
            </w:pPr>
          </w:p>
        </w:tc>
        <w:tc>
          <w:tcPr>
            <w:tcW w:w="6379" w:type="dxa"/>
          </w:tcPr>
          <w:p w14:paraId="2E57154F" w14:textId="5F8FEDF6" w:rsidR="009B6062" w:rsidRPr="00D228EB" w:rsidRDefault="009B6062" w:rsidP="007B2BD8">
            <w:pPr>
              <w:spacing w:after="0"/>
              <w:rPr>
                <w:sz w:val="16"/>
              </w:rPr>
            </w:pPr>
          </w:p>
        </w:tc>
      </w:tr>
      <w:tr w:rsidR="0082052E" w:rsidRPr="007B2BD8" w14:paraId="5C4A825F" w14:textId="77777777" w:rsidTr="0021293B">
        <w:trPr>
          <w:jc w:val="center"/>
        </w:trPr>
        <w:tc>
          <w:tcPr>
            <w:tcW w:w="1696" w:type="dxa"/>
          </w:tcPr>
          <w:p w14:paraId="2005D0DB" w14:textId="1BA68480" w:rsidR="0082052E" w:rsidRPr="002F11A4" w:rsidRDefault="0082052E" w:rsidP="007B2BD8">
            <w:pPr>
              <w:spacing w:after="0"/>
              <w:rPr>
                <w:sz w:val="16"/>
              </w:rPr>
            </w:pPr>
          </w:p>
        </w:tc>
        <w:tc>
          <w:tcPr>
            <w:tcW w:w="6379" w:type="dxa"/>
          </w:tcPr>
          <w:p w14:paraId="1A2A1A95" w14:textId="7DE0298A" w:rsidR="0082052E" w:rsidRPr="002E5483" w:rsidRDefault="0082052E" w:rsidP="007B2BD8">
            <w:pPr>
              <w:spacing w:after="0"/>
              <w:rPr>
                <w:sz w:val="16"/>
              </w:rPr>
            </w:pPr>
          </w:p>
        </w:tc>
      </w:tr>
      <w:tr w:rsidR="00EA2A4C" w:rsidRPr="007B2BD8" w14:paraId="04640FC0" w14:textId="77777777" w:rsidTr="0021293B">
        <w:trPr>
          <w:jc w:val="center"/>
        </w:trPr>
        <w:tc>
          <w:tcPr>
            <w:tcW w:w="1696" w:type="dxa"/>
          </w:tcPr>
          <w:p w14:paraId="3DF4C2F9" w14:textId="571BB2EA" w:rsidR="00EA2A4C" w:rsidRDefault="00EA2A4C" w:rsidP="007B2BD8">
            <w:pPr>
              <w:spacing w:after="0"/>
              <w:rPr>
                <w:sz w:val="16"/>
              </w:rPr>
            </w:pPr>
          </w:p>
        </w:tc>
        <w:tc>
          <w:tcPr>
            <w:tcW w:w="6379" w:type="dxa"/>
          </w:tcPr>
          <w:p w14:paraId="71E8A08C" w14:textId="5E35F598" w:rsidR="00EA2A4C" w:rsidRDefault="00EA2A4C" w:rsidP="007B2BD8">
            <w:pPr>
              <w:spacing w:after="0"/>
              <w:rPr>
                <w:sz w:val="16"/>
              </w:rPr>
            </w:pPr>
          </w:p>
        </w:tc>
      </w:tr>
    </w:tbl>
    <w:p w14:paraId="59895FD4" w14:textId="77777777" w:rsidR="00A65DDE" w:rsidRDefault="00A65DDE" w:rsidP="00A65DDE"/>
    <w:p w14:paraId="5C9583F0" w14:textId="77777777" w:rsidR="00A65DDE" w:rsidRDefault="00A65DDE"/>
    <w:p w14:paraId="6EF37E0E" w14:textId="77777777" w:rsidR="00A65DDE" w:rsidRDefault="00A65DDE"/>
    <w:p w14:paraId="711FC04E" w14:textId="4B58BACD" w:rsidR="00152B0A" w:rsidRPr="00152B0A" w:rsidRDefault="00152B0A" w:rsidP="00152B0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152B0A">
        <w:rPr>
          <w:lang w:val="fr-FR"/>
        </w:rPr>
        <w:t>Previous agreements</w:t>
      </w:r>
    </w:p>
    <w:p w14:paraId="5B5AF43D" w14:textId="43639D5E" w:rsidR="00152B0A" w:rsidRPr="00CF6920" w:rsidRDefault="00B7187D">
      <w:pPr>
        <w:rPr>
          <w:b/>
        </w:rPr>
      </w:pPr>
      <w:r w:rsidRPr="00CF6920">
        <w:rPr>
          <w:rFonts w:hint="eastAsia"/>
          <w:b/>
        </w:rPr>
        <w:t>RAN1#94bis agreements</w:t>
      </w:r>
    </w:p>
    <w:p w14:paraId="5F98ED99" w14:textId="77777777" w:rsidR="00B7187D" w:rsidRPr="00B20CFE" w:rsidRDefault="00B7187D" w:rsidP="00B7187D">
      <w:pPr>
        <w:rPr>
          <w:b/>
          <w:highlight w:val="green"/>
        </w:rPr>
      </w:pPr>
      <w:r w:rsidRPr="00B20CFE">
        <w:rPr>
          <w:b/>
          <w:highlight w:val="green"/>
        </w:rPr>
        <w:t>Agreement</w:t>
      </w:r>
    </w:p>
    <w:p w14:paraId="08DFE73E" w14:textId="77777777" w:rsidR="00B7187D" w:rsidRPr="00B20CFE" w:rsidRDefault="00B7187D" w:rsidP="00B7187D">
      <w:r w:rsidRPr="00B20CFE">
        <w:t>Consider the following potential solutions and other solutions (such as combination of the solutions below) for</w:t>
      </w:r>
      <w:r w:rsidRPr="00B20CFE">
        <w:rPr>
          <w:rFonts w:hint="eastAsia"/>
        </w:rPr>
        <w:t xml:space="preserve"> </w:t>
      </w:r>
      <w:r w:rsidRPr="00B20CFE">
        <w:t>UL full power transmission. Decision will be made in RAN1#95:</w:t>
      </w:r>
    </w:p>
    <w:p w14:paraId="10B6F524" w14:textId="77777777" w:rsidR="00B7187D" w:rsidRPr="00B20CFE" w:rsidRDefault="00B7187D" w:rsidP="00B7187D">
      <w:r w:rsidRPr="00B20CFE">
        <w:t>Option 1: Refinement/adjustment of UL codebook is supported</w:t>
      </w:r>
    </w:p>
    <w:p w14:paraId="55E721B8" w14:textId="77777777" w:rsidR="00B7187D" w:rsidRPr="00B20CFE" w:rsidRDefault="00B7187D" w:rsidP="00D80DDA">
      <w:pPr>
        <w:widowControl/>
        <w:numPr>
          <w:ilvl w:val="1"/>
          <w:numId w:val="3"/>
        </w:numPr>
        <w:ind w:left="800"/>
        <w:jc w:val="left"/>
      </w:pPr>
      <w:r w:rsidRPr="00B20CFE">
        <w:t>1-1: Support a new codebookSubset for non-coherent and partial-coherent transmission capable UEs</w:t>
      </w:r>
    </w:p>
    <w:p w14:paraId="1F05802A" w14:textId="77777777" w:rsidR="00B7187D" w:rsidRPr="00B20CFE" w:rsidRDefault="00B7187D" w:rsidP="00D80DDA">
      <w:pPr>
        <w:widowControl/>
        <w:numPr>
          <w:ilvl w:val="1"/>
          <w:numId w:val="3"/>
        </w:numPr>
        <w:ind w:left="800"/>
        <w:jc w:val="left"/>
      </w:pPr>
      <w:r w:rsidRPr="00B20CFE">
        <w:t>1-2: Introduce additional scaling factor for uplink codebook</w:t>
      </w:r>
    </w:p>
    <w:p w14:paraId="31128973" w14:textId="77777777" w:rsidR="00B7187D" w:rsidRPr="00B20CFE" w:rsidRDefault="00B7187D" w:rsidP="00B7187D">
      <w:r w:rsidRPr="00B20CFE">
        <w:t>Option 2: UE transparently apply a small cyclic or linear delay</w:t>
      </w:r>
    </w:p>
    <w:p w14:paraId="2F2FD17A" w14:textId="77777777" w:rsidR="00B7187D" w:rsidRPr="00B20CFE" w:rsidRDefault="00B7187D" w:rsidP="00B7187D">
      <w:r w:rsidRPr="00B20CFE">
        <w:t>Option 3: Power control mechanism to be modified to support UL full power transmission without precluding the use of full rated PA(s)</w:t>
      </w:r>
    </w:p>
    <w:p w14:paraId="588400D9" w14:textId="77777777" w:rsidR="00B7187D" w:rsidRPr="00B20CFE" w:rsidRDefault="00B7187D" w:rsidP="00D80DDA">
      <w:pPr>
        <w:widowControl/>
        <w:numPr>
          <w:ilvl w:val="1"/>
          <w:numId w:val="3"/>
        </w:numPr>
        <w:ind w:left="800"/>
        <w:jc w:val="left"/>
      </w:pPr>
      <w:r w:rsidRPr="00B20CFE">
        <w:t>Note: Full rated PA refers to a PA having power not lower than that of the power class</w:t>
      </w:r>
    </w:p>
    <w:p w14:paraId="5B216244" w14:textId="77777777" w:rsidR="00B7187D" w:rsidRPr="00B20CFE" w:rsidRDefault="00B7187D" w:rsidP="00B7187D">
      <w:r w:rsidRPr="00B20CFE">
        <w:t>Option 4: Up to UE implementation (no specification impact)</w:t>
      </w:r>
    </w:p>
    <w:p w14:paraId="721C5130" w14:textId="77777777" w:rsidR="00B7187D" w:rsidRDefault="00B7187D"/>
    <w:p w14:paraId="45C5FEB1" w14:textId="482FFE06" w:rsidR="00C466FA" w:rsidRPr="00C466FA" w:rsidRDefault="00C466FA">
      <w:pPr>
        <w:rPr>
          <w:b/>
        </w:rPr>
      </w:pPr>
      <w:r w:rsidRPr="00C466FA">
        <w:rPr>
          <w:rFonts w:hint="eastAsia"/>
          <w:b/>
        </w:rPr>
        <w:t>RAN1#95 agreements</w:t>
      </w:r>
    </w:p>
    <w:p w14:paraId="36B680DE" w14:textId="77777777" w:rsidR="00C466FA" w:rsidRPr="00460C27" w:rsidRDefault="00C466FA" w:rsidP="00C466FA">
      <w:pPr>
        <w:rPr>
          <w:b/>
          <w:szCs w:val="20"/>
          <w:highlight w:val="green"/>
          <w:lang w:eastAsia="x-none"/>
        </w:rPr>
      </w:pPr>
      <w:r w:rsidRPr="00460C27">
        <w:rPr>
          <w:b/>
          <w:szCs w:val="20"/>
          <w:highlight w:val="green"/>
          <w:lang w:eastAsia="x-none"/>
        </w:rPr>
        <w:t>Agreement</w:t>
      </w:r>
    </w:p>
    <w:p w14:paraId="127A90B4" w14:textId="77777777" w:rsidR="00C466FA" w:rsidRPr="00764651" w:rsidRDefault="00C466FA" w:rsidP="00C466FA">
      <w:pPr>
        <w:rPr>
          <w:rFonts w:cs="Arial"/>
          <w:szCs w:val="20"/>
        </w:rPr>
      </w:pPr>
      <w:r w:rsidRPr="00764651">
        <w:rPr>
          <w:rFonts w:cs="Arial"/>
          <w:szCs w:val="20"/>
        </w:rPr>
        <w:t xml:space="preserve">Full TX power UL transmission with multiple power amplifier is supported </w:t>
      </w:r>
      <w:r w:rsidRPr="00764651">
        <w:rPr>
          <w:rFonts w:cs="Arial"/>
          <w:color w:val="FF0000"/>
          <w:szCs w:val="20"/>
        </w:rPr>
        <w:t>at least</w:t>
      </w:r>
      <w:r w:rsidRPr="00764651">
        <w:rPr>
          <w:rFonts w:cs="Arial"/>
          <w:szCs w:val="20"/>
        </w:rPr>
        <w:t xml:space="preserve"> for codebook based UL transmission for non-coherent and partial/non-coherent capable UEs</w:t>
      </w:r>
    </w:p>
    <w:p w14:paraId="030E0AE2" w14:textId="77777777" w:rsidR="00C466FA" w:rsidRPr="00764651" w:rsidRDefault="00C466FA" w:rsidP="00D80DDA">
      <w:pPr>
        <w:widowControl/>
        <w:numPr>
          <w:ilvl w:val="0"/>
          <w:numId w:val="9"/>
        </w:numPr>
        <w:jc w:val="left"/>
        <w:rPr>
          <w:szCs w:val="20"/>
          <w:lang w:eastAsia="x-none"/>
        </w:rPr>
      </w:pPr>
      <w:r w:rsidRPr="00764651">
        <w:rPr>
          <w:szCs w:val="20"/>
          <w:lang w:eastAsia="x-none"/>
        </w:rPr>
        <w:t>This specification support is a UE optional feature</w:t>
      </w:r>
    </w:p>
    <w:p w14:paraId="4CC42A23" w14:textId="77777777" w:rsidR="00C466FA" w:rsidRPr="00764651" w:rsidRDefault="00C466FA" w:rsidP="00D80DDA">
      <w:pPr>
        <w:widowControl/>
        <w:numPr>
          <w:ilvl w:val="0"/>
          <w:numId w:val="9"/>
        </w:numPr>
        <w:jc w:val="left"/>
        <w:rPr>
          <w:szCs w:val="20"/>
          <w:lang w:eastAsia="x-none"/>
        </w:rPr>
      </w:pPr>
      <w:r w:rsidRPr="00764651">
        <w:rPr>
          <w:szCs w:val="20"/>
          <w:lang w:eastAsia="x-none"/>
        </w:rPr>
        <w:t>FFS: Whether this applies for the entire codebook or subset of codebook</w:t>
      </w:r>
    </w:p>
    <w:p w14:paraId="1C9156BD" w14:textId="77777777" w:rsidR="00C466FA" w:rsidRDefault="00C466FA" w:rsidP="00C466FA">
      <w:pPr>
        <w:rPr>
          <w:szCs w:val="20"/>
          <w:lang w:eastAsia="x-none"/>
        </w:rPr>
      </w:pPr>
    </w:p>
    <w:p w14:paraId="0EB948DC" w14:textId="77777777" w:rsidR="00C466FA" w:rsidRPr="00460C27" w:rsidRDefault="00C466FA" w:rsidP="00C466FA">
      <w:pPr>
        <w:rPr>
          <w:rFonts w:eastAsia="Malgun Gothic"/>
          <w:b/>
          <w:szCs w:val="28"/>
          <w:highlight w:val="green"/>
        </w:rPr>
      </w:pPr>
      <w:r w:rsidRPr="00460C27">
        <w:rPr>
          <w:rFonts w:eastAsia="Malgun Gothic"/>
          <w:b/>
          <w:szCs w:val="28"/>
          <w:highlight w:val="green"/>
        </w:rPr>
        <w:t>Agreement</w:t>
      </w:r>
    </w:p>
    <w:p w14:paraId="752CDC3C" w14:textId="77777777" w:rsidR="00C466FA" w:rsidRPr="001C35CE" w:rsidRDefault="00C466FA" w:rsidP="00C466FA">
      <w:pPr>
        <w:rPr>
          <w:rFonts w:eastAsia="Malgun Gothic"/>
          <w:szCs w:val="28"/>
        </w:rPr>
      </w:pPr>
      <w:r w:rsidRPr="001C35CE">
        <w:rPr>
          <w:rFonts w:cs="Arial"/>
          <w:szCs w:val="28"/>
        </w:rPr>
        <w:t>Full TX power UL transmission, one</w:t>
      </w:r>
      <w:r w:rsidRPr="001C35CE">
        <w:rPr>
          <w:rFonts w:eastAsia="Malgun Gothic"/>
          <w:szCs w:val="28"/>
        </w:rPr>
        <w:t xml:space="preserve"> additional option (option 5) is added</w:t>
      </w:r>
    </w:p>
    <w:p w14:paraId="5509F277" w14:textId="141D2E8C" w:rsidR="00C466FA" w:rsidRPr="001C35CE" w:rsidRDefault="00C466FA" w:rsidP="00C466FA">
      <w:pPr>
        <w:tabs>
          <w:tab w:val="left" w:pos="1540"/>
        </w:tabs>
        <w:spacing w:line="256" w:lineRule="auto"/>
        <w:contextualSpacing/>
        <w:rPr>
          <w:szCs w:val="28"/>
        </w:rPr>
      </w:pPr>
      <w:r w:rsidRPr="001C35CE">
        <w:rPr>
          <w:rFonts w:eastAsia="Malgun Gothic"/>
          <w:b/>
          <w:szCs w:val="28"/>
        </w:rPr>
        <w:t>O</w:t>
      </w:r>
      <w:r w:rsidRPr="001C35CE">
        <w:rPr>
          <w:rFonts w:eastAsia="Malgun Gothic" w:hint="eastAsia"/>
          <w:b/>
          <w:szCs w:val="28"/>
        </w:rPr>
        <w:t>ption5:</w:t>
      </w:r>
      <w:r w:rsidRPr="001C35CE">
        <w:rPr>
          <w:rFonts w:eastAsia="Malgun Gothic"/>
          <w:b/>
          <w:szCs w:val="28"/>
        </w:rPr>
        <w:t xml:space="preserve"> </w:t>
      </w:r>
      <w:r w:rsidRPr="001C35CE">
        <w:rPr>
          <w:rFonts w:eastAsia="Malgun Gothic"/>
          <w:szCs w:val="28"/>
        </w:rPr>
        <w:t>F</w:t>
      </w:r>
      <w:r w:rsidRPr="001C35CE">
        <w:rPr>
          <w:rFonts w:eastAsia="Malgun Gothic" w:hint="eastAsia"/>
          <w:szCs w:val="28"/>
        </w:rPr>
        <w:t>or the precoders with 0 entries</w:t>
      </w:r>
      <w:r w:rsidRPr="001C35CE">
        <w:rPr>
          <w:rFonts w:eastAsia="Malgun Gothic"/>
          <w:szCs w:val="28"/>
        </w:rPr>
        <w:t>, t</w:t>
      </w:r>
      <w:r w:rsidRPr="001C35CE">
        <w:rPr>
          <w:szCs w:val="28"/>
        </w:rPr>
        <w:t>he linear value</w:t>
      </w:r>
      <w:r>
        <w:rPr>
          <w:szCs w:val="28"/>
        </w:rPr>
        <w:t xml:space="preserve"> </w:t>
      </w:r>
      <w:r w:rsidRPr="006540DF">
        <w:rPr>
          <w:position w:val="-14"/>
          <w:szCs w:val="28"/>
        </w:rPr>
        <w:object w:dxaOrig="1980" w:dyaOrig="420" w14:anchorId="6914C938">
          <v:shape id="_x0000_i1032" type="#_x0000_t75" style="width:98.2pt;height:20.8pt" o:ole="">
            <v:imagedata r:id="rId21" o:title=""/>
          </v:shape>
          <o:OLEObject Type="Embed" ProgID="Equation.DSMT4" ShapeID="_x0000_i1032" DrawAspect="Content" ObjectID="_1619241518" r:id="rId22"/>
        </w:object>
      </w:r>
      <w:r w:rsidRPr="001C35CE">
        <w:rPr>
          <w:szCs w:val="28"/>
        </w:rPr>
        <w:fldChar w:fldCharType="begin"/>
      </w:r>
      <w:r w:rsidRPr="001C35CE">
        <w:rPr>
          <w:szCs w:val="28"/>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79A7A50E" w14:textId="2E8D16AD" w:rsidR="00C466FA" w:rsidRPr="001C35CE" w:rsidRDefault="00C466FA" w:rsidP="00D80DDA">
      <w:pPr>
        <w:pStyle w:val="a8"/>
        <w:widowControl/>
        <w:numPr>
          <w:ilvl w:val="0"/>
          <w:numId w:val="9"/>
        </w:numPr>
        <w:ind w:firstLineChars="0"/>
        <w:jc w:val="left"/>
        <w:rPr>
          <w:rFonts w:eastAsia="Malgun Gothic"/>
          <w:szCs w:val="28"/>
        </w:rPr>
      </w:pPr>
      <w:r w:rsidRPr="001C35CE">
        <w:rPr>
          <w:szCs w:val="28"/>
        </w:rPr>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sidRPr="001C35CE">
        <w:rPr>
          <w:szCs w:val="28"/>
        </w:rPr>
        <w:instrText xml:space="preserve"> </w:instrText>
      </w:r>
      <w:r w:rsidRPr="001C35CE">
        <w:rPr>
          <w:szCs w:val="28"/>
        </w:rPr>
        <w:fldChar w:fldCharType="end"/>
      </w:r>
      <w:r w:rsidRPr="001C35CE">
        <w:rPr>
          <w:szCs w:val="28"/>
        </w:rPr>
        <w:t xml:space="preserve"> value on different occasions of PUSCH transmissions with the same precoder for PUSCH</w:t>
      </w:r>
    </w:p>
    <w:p w14:paraId="2F740485" w14:textId="77777777" w:rsidR="00C466FA" w:rsidRPr="000F55C5" w:rsidRDefault="00C466FA" w:rsidP="00C466FA">
      <w:pPr>
        <w:rPr>
          <w:szCs w:val="20"/>
          <w:lang w:eastAsia="x-none"/>
        </w:rPr>
      </w:pPr>
    </w:p>
    <w:p w14:paraId="10DE34AA" w14:textId="77777777" w:rsidR="00C466FA" w:rsidRPr="00460C27" w:rsidRDefault="00C466FA" w:rsidP="00C466FA">
      <w:pPr>
        <w:rPr>
          <w:rFonts w:eastAsia="Malgun Gothic"/>
          <w:b/>
          <w:szCs w:val="28"/>
          <w:highlight w:val="green"/>
        </w:rPr>
      </w:pPr>
      <w:r w:rsidRPr="00460C27">
        <w:rPr>
          <w:rFonts w:eastAsia="Malgun Gothic"/>
          <w:b/>
          <w:szCs w:val="28"/>
          <w:highlight w:val="green"/>
        </w:rPr>
        <w:t>Agreement</w:t>
      </w:r>
    </w:p>
    <w:p w14:paraId="37972923" w14:textId="77777777" w:rsidR="00C466FA" w:rsidRPr="00EB030F" w:rsidRDefault="00C466FA" w:rsidP="00C466FA">
      <w:pPr>
        <w:rPr>
          <w:rFonts w:eastAsia="Malgun Gothic"/>
          <w:szCs w:val="20"/>
        </w:rPr>
      </w:pPr>
      <w:r w:rsidRPr="00EB030F">
        <w:rPr>
          <w:rFonts w:cs="Arial"/>
          <w:szCs w:val="28"/>
        </w:rPr>
        <w:t xml:space="preserve">Full TX power UL transmission, </w:t>
      </w:r>
      <w:r w:rsidRPr="00EB030F">
        <w:rPr>
          <w:rFonts w:eastAsia="Malgun Gothic"/>
          <w:szCs w:val="20"/>
        </w:rPr>
        <w:t>option 4 is updated as follows</w:t>
      </w:r>
    </w:p>
    <w:p w14:paraId="3D11F337" w14:textId="77777777" w:rsidR="00C466FA" w:rsidRPr="00EB030F" w:rsidRDefault="00C466FA" w:rsidP="00C466FA">
      <w:pPr>
        <w:rPr>
          <w:strike/>
          <w:szCs w:val="20"/>
        </w:rPr>
      </w:pPr>
      <w:r w:rsidRPr="00EB030F">
        <w:rPr>
          <w:b/>
          <w:szCs w:val="20"/>
        </w:rPr>
        <w:t>Option 4:</w:t>
      </w:r>
      <w:r w:rsidRPr="00EB030F">
        <w:rPr>
          <w:szCs w:val="20"/>
        </w:rPr>
        <w:t xml:space="preserve"> Up to UE implementation </w:t>
      </w:r>
      <w:r w:rsidRPr="00EB030F">
        <w:rPr>
          <w:color w:val="FF0000"/>
          <w:szCs w:val="20"/>
        </w:rPr>
        <w:t>with UE capability signalling of full power transmission in UL</w:t>
      </w:r>
      <w:r w:rsidRPr="00EB030F">
        <w:rPr>
          <w:szCs w:val="20"/>
        </w:rPr>
        <w:t xml:space="preserve"> </w:t>
      </w:r>
      <w:r w:rsidRPr="00EB030F">
        <w:rPr>
          <w:strike/>
          <w:szCs w:val="20"/>
        </w:rPr>
        <w:t>(no specification impact)</w:t>
      </w:r>
    </w:p>
    <w:p w14:paraId="74AC541A" w14:textId="77777777" w:rsidR="00C466FA" w:rsidRDefault="00C466FA" w:rsidP="00C466FA">
      <w:pPr>
        <w:rPr>
          <w:szCs w:val="20"/>
          <w:lang w:eastAsia="x-none"/>
        </w:rPr>
      </w:pPr>
    </w:p>
    <w:p w14:paraId="12236275" w14:textId="77777777" w:rsidR="00C466FA" w:rsidRPr="00B30DFC" w:rsidRDefault="00C466FA" w:rsidP="00C466FA">
      <w:pPr>
        <w:rPr>
          <w:rFonts w:eastAsia="Malgun Gothic"/>
          <w:b/>
          <w:szCs w:val="20"/>
        </w:rPr>
      </w:pPr>
      <w:r w:rsidRPr="00B30DFC">
        <w:rPr>
          <w:rFonts w:eastAsia="Malgun Gothic"/>
          <w:b/>
          <w:szCs w:val="20"/>
        </w:rPr>
        <w:t>For guidance in future RAN1 discussions:</w:t>
      </w:r>
    </w:p>
    <w:p w14:paraId="7284E377" w14:textId="77777777" w:rsidR="00C466FA" w:rsidRPr="00B30DFC" w:rsidRDefault="00C466FA" w:rsidP="00C466FA">
      <w:pPr>
        <w:rPr>
          <w:rFonts w:eastAsia="Malgun Gothic"/>
          <w:szCs w:val="20"/>
        </w:rPr>
      </w:pPr>
      <w:r w:rsidRPr="00B30DFC">
        <w:rPr>
          <w:rFonts w:eastAsia="Malgun Gothic"/>
          <w:szCs w:val="20"/>
        </w:rPr>
        <w:t>Understanding</w:t>
      </w:r>
      <w:r w:rsidRPr="00B30DFC">
        <w:rPr>
          <w:rFonts w:eastAsia="Malgun Gothic" w:hint="eastAsia"/>
          <w:szCs w:val="20"/>
        </w:rPr>
        <w:t xml:space="preserve"> </w:t>
      </w:r>
      <w:r w:rsidRPr="00B30DFC">
        <w:rPr>
          <w:rFonts w:eastAsia="Malgun Gothic"/>
          <w:szCs w:val="20"/>
        </w:rPr>
        <w:t>of antenna virtualization for ease of discussion (not for specification):</w:t>
      </w:r>
    </w:p>
    <w:p w14:paraId="6F173893" w14:textId="77777777" w:rsidR="00C466FA" w:rsidRPr="00B30DFC" w:rsidRDefault="00C466FA" w:rsidP="00D80DDA">
      <w:pPr>
        <w:pStyle w:val="a8"/>
        <w:widowControl/>
        <w:numPr>
          <w:ilvl w:val="0"/>
          <w:numId w:val="9"/>
        </w:numPr>
        <w:ind w:firstLineChars="0"/>
        <w:jc w:val="left"/>
        <w:rPr>
          <w:rFonts w:eastAsia="Malgun Gothic"/>
          <w:szCs w:val="20"/>
        </w:rPr>
      </w:pPr>
      <w:r w:rsidRPr="00B30DFC">
        <w:rPr>
          <w:rFonts w:eastAsia="Malgun Gothic"/>
          <w:szCs w:val="20"/>
        </w:rPr>
        <w:t>A</w:t>
      </w:r>
      <w:r w:rsidRPr="00B30DFC">
        <w:rPr>
          <w:rFonts w:eastAsia="Malgun Gothic" w:hint="eastAsia"/>
          <w:szCs w:val="20"/>
        </w:rPr>
        <w:t xml:space="preserve"> </w:t>
      </w:r>
      <w:r w:rsidRPr="00B30DFC">
        <w:rPr>
          <w:rFonts w:eastAsia="Malgun Gothic"/>
          <w:szCs w:val="20"/>
        </w:rPr>
        <w:t>UE forms an antenna port by transmitting on one or more TX chains (each with a power amplifier)</w:t>
      </w:r>
    </w:p>
    <w:p w14:paraId="57C8AA09" w14:textId="77777777" w:rsidR="00C466FA" w:rsidRDefault="00C466FA"/>
    <w:p w14:paraId="5D18E26F" w14:textId="6A835BB4" w:rsidR="0027523B" w:rsidRPr="00C466FA" w:rsidRDefault="0027523B" w:rsidP="0027523B">
      <w:pPr>
        <w:rPr>
          <w:b/>
        </w:rPr>
      </w:pPr>
      <w:r>
        <w:rPr>
          <w:rFonts w:hint="eastAsia"/>
          <w:b/>
        </w:rPr>
        <w:t>RAN1#AH1901</w:t>
      </w:r>
      <w:r w:rsidRPr="00C466FA">
        <w:rPr>
          <w:rFonts w:hint="eastAsia"/>
          <w:b/>
        </w:rPr>
        <w:t xml:space="preserve"> agreements</w:t>
      </w:r>
    </w:p>
    <w:p w14:paraId="4AD175AC" w14:textId="77777777" w:rsidR="00A924E4" w:rsidRPr="00166F15" w:rsidRDefault="00A924E4" w:rsidP="00A924E4">
      <w:pPr>
        <w:ind w:left="1440" w:hanging="1440"/>
        <w:rPr>
          <w:b/>
          <w:highlight w:val="green"/>
          <w:lang w:eastAsia="x-none"/>
        </w:rPr>
      </w:pPr>
      <w:r w:rsidRPr="00166F15">
        <w:rPr>
          <w:b/>
          <w:highlight w:val="green"/>
          <w:lang w:eastAsia="x-none"/>
        </w:rPr>
        <w:t>Agreement</w:t>
      </w:r>
    </w:p>
    <w:p w14:paraId="609C284A" w14:textId="77777777" w:rsidR="00A924E4" w:rsidRPr="00166F15" w:rsidRDefault="00A924E4" w:rsidP="00A924E4">
      <w:r w:rsidRPr="00166F15">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61C292CC" w14:textId="77777777" w:rsidR="00A924E4" w:rsidRPr="00AE5F28" w:rsidRDefault="00A924E4" w:rsidP="00D80DDA">
      <w:pPr>
        <w:pStyle w:val="a8"/>
        <w:widowControl/>
        <w:numPr>
          <w:ilvl w:val="0"/>
          <w:numId w:val="10"/>
        </w:numPr>
        <w:ind w:firstLineChars="0"/>
        <w:contextualSpacing/>
        <w:rPr>
          <w:rFonts w:ascii="Times New Roman" w:eastAsia="宋体" w:hAnsi="Times New Roman"/>
        </w:rPr>
      </w:pPr>
      <w:r w:rsidRPr="00AE5F28">
        <w:rPr>
          <w:rFonts w:ascii="Times New Roman" w:eastAsia="宋体" w:hAnsi="Times New Roman"/>
        </w:rPr>
        <w:t xml:space="preserve">UE capability 1: for the UE to support full Tx power in UL transmission, full rated PAs on each Tx chain is supported with a new UE capability </w:t>
      </w:r>
    </w:p>
    <w:p w14:paraId="008675E1" w14:textId="77777777" w:rsidR="00A924E4" w:rsidRPr="00166F15" w:rsidRDefault="00A924E4" w:rsidP="00D80DDA">
      <w:pPr>
        <w:pStyle w:val="a8"/>
        <w:numPr>
          <w:ilvl w:val="1"/>
          <w:numId w:val="9"/>
        </w:numPr>
        <w:ind w:firstLineChars="0"/>
        <w:rPr>
          <w:rFonts w:ascii="Times New Roman" w:hAnsi="Times New Roman"/>
        </w:rPr>
      </w:pPr>
      <w:r w:rsidRPr="00166F15">
        <w:rPr>
          <w:rFonts w:ascii="Times New Roman" w:hAnsi="Times New Roman"/>
        </w:rPr>
        <w:t xml:space="preserve">FFS: detailed power scaling description </w:t>
      </w:r>
    </w:p>
    <w:p w14:paraId="4164DD14" w14:textId="77777777" w:rsidR="00A924E4" w:rsidRPr="00166F15" w:rsidRDefault="00A924E4" w:rsidP="00D80DDA">
      <w:pPr>
        <w:pStyle w:val="a8"/>
        <w:numPr>
          <w:ilvl w:val="1"/>
          <w:numId w:val="9"/>
        </w:numPr>
        <w:ind w:firstLineChars="0"/>
        <w:rPr>
          <w:rFonts w:ascii="Times New Roman" w:hAnsi="Times New Roman"/>
        </w:rPr>
      </w:pPr>
      <w:r w:rsidRPr="00166F15">
        <w:rPr>
          <w:rFonts w:ascii="Times New Roman" w:hAnsi="Times New Roman"/>
        </w:rPr>
        <w:t>Note: Full Tx power means UE delivers total power of 23dBm for PC3</w:t>
      </w:r>
    </w:p>
    <w:p w14:paraId="558225C7" w14:textId="77777777" w:rsidR="00A924E4" w:rsidRPr="00AE5F28" w:rsidRDefault="00A924E4" w:rsidP="00D80DDA">
      <w:pPr>
        <w:pStyle w:val="a8"/>
        <w:widowControl/>
        <w:numPr>
          <w:ilvl w:val="0"/>
          <w:numId w:val="10"/>
        </w:numPr>
        <w:ind w:firstLineChars="0"/>
        <w:contextualSpacing/>
        <w:rPr>
          <w:rFonts w:ascii="Times New Roman" w:eastAsia="宋体" w:hAnsi="Times New Roman"/>
        </w:rPr>
      </w:pPr>
      <w:r w:rsidRPr="00AE5F28">
        <w:rPr>
          <w:rFonts w:ascii="Times New Roman" w:eastAsia="宋体" w:hAnsi="Times New Roman"/>
        </w:rPr>
        <w:t xml:space="preserve">UE capability 2: for the UE to support full Tx power in UL transmission, no Tx chain is assumed to deliver full power with the new UE capability </w:t>
      </w:r>
    </w:p>
    <w:p w14:paraId="7CF01C9B" w14:textId="77777777" w:rsidR="00A924E4" w:rsidRPr="00166F15" w:rsidRDefault="00A924E4" w:rsidP="00D80DDA">
      <w:pPr>
        <w:pStyle w:val="a8"/>
        <w:numPr>
          <w:ilvl w:val="1"/>
          <w:numId w:val="9"/>
        </w:numPr>
        <w:ind w:firstLineChars="0"/>
        <w:rPr>
          <w:rFonts w:ascii="Times New Roman" w:hAnsi="Times New Roman"/>
        </w:rPr>
      </w:pPr>
      <w:r w:rsidRPr="00166F15">
        <w:rPr>
          <w:rFonts w:ascii="Times New Roman" w:hAnsi="Times New Roman" w:hint="eastAsia"/>
        </w:rPr>
        <w:t>FFS: detailed design</w:t>
      </w:r>
    </w:p>
    <w:p w14:paraId="228653EE" w14:textId="77777777" w:rsidR="00A924E4" w:rsidRPr="00AE5F28" w:rsidRDefault="00A924E4" w:rsidP="00D80DDA">
      <w:pPr>
        <w:pStyle w:val="a8"/>
        <w:widowControl/>
        <w:numPr>
          <w:ilvl w:val="0"/>
          <w:numId w:val="10"/>
        </w:numPr>
        <w:ind w:firstLineChars="0"/>
        <w:contextualSpacing/>
        <w:rPr>
          <w:rFonts w:ascii="Times New Roman" w:eastAsia="宋体" w:hAnsi="Times New Roman"/>
        </w:rPr>
      </w:pPr>
      <w:r w:rsidRPr="00AE5F28">
        <w:rPr>
          <w:rFonts w:ascii="Times New Roman" w:eastAsia="宋体" w:hAnsi="Times New Roman" w:hint="eastAsia"/>
        </w:rPr>
        <w:t>UE capability 3:</w:t>
      </w:r>
      <w:r w:rsidRPr="00AE5F28">
        <w:rPr>
          <w:rFonts w:ascii="Times New Roman" w:eastAsia="宋体" w:hAnsi="Times New Roman"/>
        </w:rPr>
        <w:t xml:space="preserve"> for the UE to support full Tx power in UL transmission, subset of Tx chains with full rated PAs is supported with a new UE capability</w:t>
      </w:r>
    </w:p>
    <w:p w14:paraId="164EA16A" w14:textId="77777777" w:rsidR="00A924E4" w:rsidRPr="00166F15" w:rsidRDefault="00A924E4" w:rsidP="00A924E4">
      <w:r w:rsidRPr="00166F15">
        <w:t>FFS: Whether all three capabilities will be specified or a subset will be specified</w:t>
      </w:r>
    </w:p>
    <w:p w14:paraId="61930BB7" w14:textId="77777777" w:rsidR="00A924E4" w:rsidRPr="00166F15" w:rsidRDefault="00A924E4" w:rsidP="00A924E4">
      <w:r w:rsidRPr="00166F15">
        <w:t>FFS: UE capability signalling/reporting details</w:t>
      </w:r>
    </w:p>
    <w:p w14:paraId="61354BC3" w14:textId="77777777" w:rsidR="00A924E4" w:rsidRPr="00166F15" w:rsidRDefault="00A924E4" w:rsidP="00A924E4">
      <w:r w:rsidRPr="00166F15">
        <w:t>Note: Two or more of the above capabilities could be merged depending on the further details</w:t>
      </w:r>
    </w:p>
    <w:p w14:paraId="54A86157" w14:textId="77777777" w:rsidR="00A924E4" w:rsidRPr="00166F15" w:rsidRDefault="00A924E4" w:rsidP="00A924E4">
      <w:r w:rsidRPr="00EE5C81">
        <w:t>Send LS to RAN4 to provide their view on PC 2 applicability of the new UE capability (Rakesh, vivo).</w:t>
      </w:r>
    </w:p>
    <w:p w14:paraId="61400CF1" w14:textId="77777777" w:rsidR="0027523B" w:rsidRDefault="0027523B"/>
    <w:p w14:paraId="28FE3E61" w14:textId="77777777" w:rsidR="00A924E4" w:rsidRDefault="00A924E4" w:rsidP="00A924E4">
      <w:pPr>
        <w:ind w:left="1440" w:hanging="1440"/>
        <w:rPr>
          <w:highlight w:val="yellow"/>
          <w:lang w:eastAsia="x-none"/>
        </w:rPr>
      </w:pPr>
      <w:r>
        <w:rPr>
          <w:lang w:eastAsia="x-none"/>
        </w:rPr>
        <w:t xml:space="preserve">The LS is endorsed in principle with revisions. </w:t>
      </w:r>
      <w:r w:rsidRPr="00EE5C81">
        <w:rPr>
          <w:highlight w:val="green"/>
          <w:lang w:eastAsia="x-none"/>
        </w:rPr>
        <w:t>LS is endorsed in R1-1901440</w:t>
      </w:r>
    </w:p>
    <w:p w14:paraId="5AAB16DA" w14:textId="77777777" w:rsidR="00A924E4" w:rsidRDefault="00A924E4"/>
    <w:p w14:paraId="3F06AFD7" w14:textId="1EC44BF3" w:rsidR="006C30D2" w:rsidRPr="00C466FA" w:rsidRDefault="006C30D2" w:rsidP="006C30D2">
      <w:pPr>
        <w:rPr>
          <w:b/>
        </w:rPr>
      </w:pPr>
      <w:r>
        <w:rPr>
          <w:rFonts w:hint="eastAsia"/>
          <w:b/>
        </w:rPr>
        <w:t>RAN1#</w:t>
      </w:r>
      <w:r>
        <w:rPr>
          <w:b/>
        </w:rPr>
        <w:t>96</w:t>
      </w:r>
      <w:r w:rsidRPr="00C466FA">
        <w:rPr>
          <w:rFonts w:hint="eastAsia"/>
          <w:b/>
        </w:rPr>
        <w:t xml:space="preserve"> agreements</w:t>
      </w:r>
    </w:p>
    <w:p w14:paraId="4E3ED02D" w14:textId="77777777" w:rsidR="00405C8D" w:rsidRPr="00FA2D78" w:rsidRDefault="00405C8D" w:rsidP="00405C8D">
      <w:pPr>
        <w:rPr>
          <w:b/>
          <w:highlight w:val="green"/>
        </w:rPr>
      </w:pPr>
      <w:r w:rsidRPr="00FA2D78">
        <w:rPr>
          <w:b/>
          <w:highlight w:val="green"/>
        </w:rPr>
        <w:t>Agreement</w:t>
      </w:r>
    </w:p>
    <w:p w14:paraId="5AC528EF" w14:textId="77777777" w:rsidR="00405C8D" w:rsidRPr="00FA2D78" w:rsidRDefault="00405C8D" w:rsidP="00405C8D">
      <w:r w:rsidRPr="00FA2D78">
        <w:rPr>
          <w:rFonts w:hint="eastAsia"/>
        </w:rPr>
        <w:t>Note: UE capability 1</w:t>
      </w:r>
      <w:r w:rsidRPr="00FA2D78">
        <w:t>, 2, 3 agreed in RAN1#AH1901 mean the PA architectures.</w:t>
      </w:r>
    </w:p>
    <w:p w14:paraId="58C049D1" w14:textId="77777777" w:rsidR="00405C8D" w:rsidRPr="00FA2D78" w:rsidRDefault="00405C8D" w:rsidP="00405C8D">
      <w:r w:rsidRPr="00FA2D78">
        <w:t xml:space="preserve">At least for PC3, </w:t>
      </w:r>
      <w:r w:rsidRPr="00FA2D78">
        <w:rPr>
          <w:rFonts w:hint="eastAsia"/>
        </w:rPr>
        <w:t>UE capability 1</w:t>
      </w:r>
      <w:r w:rsidRPr="00FA2D78">
        <w:t>, 3 can support full power transmission.</w:t>
      </w:r>
    </w:p>
    <w:p w14:paraId="63DCAD77" w14:textId="77777777" w:rsidR="00405C8D" w:rsidRPr="00FA2D78" w:rsidRDefault="00405C8D" w:rsidP="00405C8D">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23F7A691" w14:textId="77777777" w:rsidR="00405C8D" w:rsidRPr="00FA2D78" w:rsidRDefault="00405C8D" w:rsidP="00D80DDA">
      <w:pPr>
        <w:widowControl/>
        <w:numPr>
          <w:ilvl w:val="0"/>
          <w:numId w:val="23"/>
        </w:numPr>
        <w:jc w:val="left"/>
      </w:pPr>
      <w:r w:rsidRPr="00FA2D78">
        <w:t>Companies to check for any implementation issues and/or performance of Rel-16 full power transmission compared to Rel-15 non-coherent codebook subset uplink transmission)</w:t>
      </w:r>
    </w:p>
    <w:p w14:paraId="6EBDD793" w14:textId="77777777" w:rsidR="00405C8D" w:rsidRDefault="00405C8D" w:rsidP="00405C8D">
      <w:pPr>
        <w:ind w:left="1440" w:hanging="1440"/>
        <w:rPr>
          <w:lang w:eastAsia="x-none"/>
        </w:rPr>
      </w:pPr>
    </w:p>
    <w:p w14:paraId="04040683" w14:textId="77777777" w:rsidR="00405C8D" w:rsidRPr="009D56D9" w:rsidRDefault="00405C8D" w:rsidP="00405C8D">
      <w:pPr>
        <w:ind w:left="1440" w:hanging="1440"/>
        <w:rPr>
          <w:b/>
          <w:szCs w:val="20"/>
          <w:highlight w:val="green"/>
          <w:lang w:eastAsia="x-none"/>
        </w:rPr>
      </w:pPr>
      <w:r w:rsidRPr="009D56D9">
        <w:rPr>
          <w:b/>
          <w:szCs w:val="20"/>
          <w:highlight w:val="green"/>
          <w:lang w:eastAsia="x-none"/>
        </w:rPr>
        <w:t>Agreement</w:t>
      </w:r>
    </w:p>
    <w:p w14:paraId="297A767B" w14:textId="77777777" w:rsidR="00405C8D" w:rsidRPr="009D56D9" w:rsidRDefault="00405C8D" w:rsidP="00405C8D">
      <w:pPr>
        <w:rPr>
          <w:rFonts w:ascii="Times New Roman" w:eastAsia="宋体" w:hAnsi="Times New Roman"/>
          <w:szCs w:val="20"/>
        </w:rPr>
      </w:pPr>
      <w:r w:rsidRPr="009D56D9">
        <w:rPr>
          <w:rFonts w:ascii="Times New Roman" w:eastAsia="宋体" w:hAnsi="Times New Roman"/>
          <w:szCs w:val="20"/>
        </w:rPr>
        <w:t>Down select among the following two alternatives by RAN1#96bis. As part of UE capabilities signalled the following is included:</w:t>
      </w:r>
    </w:p>
    <w:p w14:paraId="5A200A93" w14:textId="77777777" w:rsidR="00405C8D" w:rsidRPr="009D56D9" w:rsidRDefault="00405C8D" w:rsidP="00405C8D">
      <w:pPr>
        <w:rPr>
          <w:szCs w:val="20"/>
        </w:rPr>
      </w:pPr>
      <w:r w:rsidRPr="009D56D9">
        <w:rPr>
          <w:szCs w:val="20"/>
        </w:rPr>
        <w:t>Alt</w:t>
      </w:r>
      <w:r w:rsidRPr="009D56D9">
        <w:rPr>
          <w:rFonts w:hint="eastAsia"/>
          <w:szCs w:val="20"/>
        </w:rPr>
        <w:t>1:</w:t>
      </w:r>
      <w:r w:rsidRPr="009D56D9">
        <w:rPr>
          <w:szCs w:val="20"/>
        </w:rPr>
        <w:t xml:space="preserve"> UE capability signaling of supported one or group of TPMI precoder(s)</w:t>
      </w:r>
    </w:p>
    <w:p w14:paraId="1A428498" w14:textId="77777777" w:rsidR="00405C8D" w:rsidRPr="009D56D9" w:rsidRDefault="00405C8D" w:rsidP="00405C8D">
      <w:pPr>
        <w:rPr>
          <w:szCs w:val="20"/>
        </w:rPr>
      </w:pPr>
      <w:r w:rsidRPr="009D56D9">
        <w:rPr>
          <w:szCs w:val="20"/>
        </w:rPr>
        <w:t>Alt3: UE capability signaling of power scaling schemes for full uplink power transmission</w:t>
      </w:r>
    </w:p>
    <w:p w14:paraId="1763AA8D" w14:textId="77777777" w:rsidR="00405C8D" w:rsidRPr="00405C8D" w:rsidRDefault="00405C8D" w:rsidP="00D80DDA">
      <w:pPr>
        <w:pStyle w:val="a8"/>
        <w:numPr>
          <w:ilvl w:val="0"/>
          <w:numId w:val="21"/>
        </w:numPr>
        <w:ind w:left="720" w:firstLineChars="0"/>
      </w:pPr>
      <w:r w:rsidRPr="00405C8D">
        <w:rPr>
          <w:szCs w:val="20"/>
        </w:rPr>
        <w:t>Note: This does not imply any restriction on UE antenna virtualization</w:t>
      </w:r>
    </w:p>
    <w:p w14:paraId="11D95B9E" w14:textId="65929DF7" w:rsidR="006C30D2" w:rsidRPr="00234162" w:rsidRDefault="00405C8D" w:rsidP="00D80DDA">
      <w:pPr>
        <w:pStyle w:val="a8"/>
        <w:numPr>
          <w:ilvl w:val="0"/>
          <w:numId w:val="21"/>
        </w:numPr>
        <w:ind w:left="720" w:firstLineChars="0"/>
      </w:pPr>
      <w:r w:rsidRPr="00405C8D">
        <w:rPr>
          <w:szCs w:val="20"/>
        </w:rPr>
        <w:t>FFS: Whether full uplink power transmission needs to be supported for all precoders</w:t>
      </w:r>
    </w:p>
    <w:p w14:paraId="4008500B" w14:textId="77777777" w:rsidR="00234162" w:rsidRDefault="00234162" w:rsidP="00234162"/>
    <w:p w14:paraId="6CE9CEC8" w14:textId="0E12FAB3" w:rsidR="00234162" w:rsidRPr="00234162" w:rsidRDefault="00234162" w:rsidP="00234162">
      <w:pPr>
        <w:rPr>
          <w:b/>
        </w:rPr>
      </w:pPr>
      <w:r w:rsidRPr="00234162">
        <w:rPr>
          <w:rFonts w:hint="eastAsia"/>
          <w:b/>
        </w:rPr>
        <w:lastRenderedPageBreak/>
        <w:t xml:space="preserve">RAN1#96bis </w:t>
      </w:r>
      <w:r w:rsidRPr="00234162">
        <w:rPr>
          <w:b/>
        </w:rPr>
        <w:t>agreements</w:t>
      </w:r>
    </w:p>
    <w:p w14:paraId="40AEB842" w14:textId="77777777" w:rsidR="00234162" w:rsidRPr="00193AB2" w:rsidRDefault="00234162" w:rsidP="00234162">
      <w:pPr>
        <w:ind w:left="1440" w:hanging="1440"/>
        <w:rPr>
          <w:b/>
          <w:highlight w:val="green"/>
          <w:lang w:eastAsia="x-none"/>
        </w:rPr>
      </w:pPr>
      <w:r w:rsidRPr="00193AB2">
        <w:rPr>
          <w:b/>
          <w:highlight w:val="green"/>
          <w:lang w:eastAsia="x-none"/>
        </w:rPr>
        <w:t>Agreement</w:t>
      </w:r>
    </w:p>
    <w:p w14:paraId="09DF8689" w14:textId="77777777" w:rsidR="00234162" w:rsidRPr="00193AB2" w:rsidRDefault="00234162" w:rsidP="00234162">
      <w:r w:rsidRPr="00193AB2">
        <w:t>For the the 2TX and 4TX case, the linear value of power after power scaling, is divided equally among the non-zero PUSCH ports</w:t>
      </w:r>
    </w:p>
    <w:p w14:paraId="5F38DEFB" w14:textId="77777777" w:rsidR="00234162" w:rsidRPr="00647466" w:rsidRDefault="00234162" w:rsidP="00D80DDA">
      <w:pPr>
        <w:pStyle w:val="LGTdoc"/>
        <w:numPr>
          <w:ilvl w:val="0"/>
          <w:numId w:val="3"/>
        </w:numPr>
        <w:spacing w:afterLines="0" w:line="240" w:lineRule="auto"/>
        <w:contextualSpacing/>
        <w:rPr>
          <w:sz w:val="20"/>
          <w:szCs w:val="22"/>
          <w:lang w:val="en-US"/>
        </w:rPr>
      </w:pPr>
      <w:r w:rsidRPr="00647466">
        <w:rPr>
          <w:sz w:val="20"/>
          <w:szCs w:val="22"/>
          <w:lang w:val="en-US"/>
        </w:rPr>
        <w:t>The above applies for the cases including when UE transmitting at P_c_max</w:t>
      </w:r>
    </w:p>
    <w:p w14:paraId="5B098751" w14:textId="77777777" w:rsidR="00234162" w:rsidRPr="00F621FA" w:rsidRDefault="00234162" w:rsidP="00234162">
      <w:pPr>
        <w:ind w:left="1440" w:hanging="1440"/>
        <w:rPr>
          <w:b/>
          <w:highlight w:val="green"/>
          <w:lang w:eastAsia="x-none"/>
        </w:rPr>
      </w:pPr>
      <w:r w:rsidRPr="00F621FA">
        <w:rPr>
          <w:b/>
          <w:highlight w:val="green"/>
          <w:lang w:eastAsia="x-none"/>
        </w:rPr>
        <w:t>Agreement</w:t>
      </w:r>
    </w:p>
    <w:p w14:paraId="1799160E" w14:textId="77777777" w:rsidR="00234162" w:rsidRPr="00F621FA" w:rsidRDefault="00234162" w:rsidP="00234162">
      <w:r w:rsidRPr="00F621FA">
        <w:t>Supported UE capabilities and supported scheme for UE capability 1</w:t>
      </w:r>
    </w:p>
    <w:p w14:paraId="66EFD294" w14:textId="77777777" w:rsidR="00234162" w:rsidRPr="00647466" w:rsidRDefault="00234162" w:rsidP="00D80DDA">
      <w:pPr>
        <w:pStyle w:val="LGTdoc"/>
        <w:numPr>
          <w:ilvl w:val="0"/>
          <w:numId w:val="3"/>
        </w:numPr>
        <w:spacing w:afterLines="0" w:line="240" w:lineRule="auto"/>
        <w:contextualSpacing/>
        <w:rPr>
          <w:sz w:val="20"/>
          <w:szCs w:val="22"/>
          <w:lang w:val="en-US"/>
        </w:rPr>
      </w:pPr>
      <w:r w:rsidRPr="00647466">
        <w:rPr>
          <w:sz w:val="20"/>
          <w:szCs w:val="22"/>
          <w:lang w:val="en-US"/>
        </w:rPr>
        <w:t>Option 3</w:t>
      </w:r>
    </w:p>
    <w:p w14:paraId="196E5A26" w14:textId="77777777" w:rsidR="00234162" w:rsidRPr="00647466" w:rsidRDefault="00234162" w:rsidP="00D80DDA">
      <w:pPr>
        <w:pStyle w:val="LGTdoc"/>
        <w:numPr>
          <w:ilvl w:val="0"/>
          <w:numId w:val="3"/>
        </w:numPr>
        <w:spacing w:afterLines="0" w:line="240" w:lineRule="auto"/>
        <w:contextualSpacing/>
        <w:rPr>
          <w:sz w:val="20"/>
          <w:szCs w:val="22"/>
          <w:lang w:val="en-US"/>
        </w:rPr>
      </w:pPr>
      <w:r w:rsidRPr="00647466">
        <w:rPr>
          <w:sz w:val="20"/>
          <w:szCs w:val="22"/>
          <w:lang w:val="en-US"/>
        </w:rPr>
        <w:t>FFS: Whether to additionally support Option 1-2</w:t>
      </w:r>
    </w:p>
    <w:p w14:paraId="42BA334E" w14:textId="77777777" w:rsidR="00234162" w:rsidRPr="00AD39A8" w:rsidRDefault="00234162" w:rsidP="00234162">
      <w:pPr>
        <w:rPr>
          <w:rFonts w:ascii="Times New Roman" w:hAnsi="Times New Roman"/>
          <w:b/>
          <w:highlight w:val="green"/>
        </w:rPr>
      </w:pPr>
      <w:r w:rsidRPr="00AD39A8">
        <w:rPr>
          <w:rFonts w:ascii="Times New Roman" w:hAnsi="Times New Roman"/>
          <w:b/>
          <w:highlight w:val="green"/>
        </w:rPr>
        <w:t>Agreement</w:t>
      </w:r>
    </w:p>
    <w:p w14:paraId="7C4F20D5" w14:textId="77777777" w:rsidR="00234162" w:rsidRPr="0092362D" w:rsidRDefault="00234162" w:rsidP="0092362D">
      <w:r w:rsidRPr="0092362D">
        <w:t>Regardless of UE capability 1, 2, or 3, signalling of “UL full power tx capability” is supported for UEs with full power uplink transmission capability</w:t>
      </w:r>
    </w:p>
    <w:p w14:paraId="02AB81FF" w14:textId="77777777" w:rsidR="00234162" w:rsidRPr="00647466" w:rsidRDefault="00234162" w:rsidP="00D80DDA">
      <w:pPr>
        <w:pStyle w:val="LGTdoc"/>
        <w:numPr>
          <w:ilvl w:val="0"/>
          <w:numId w:val="3"/>
        </w:numPr>
        <w:spacing w:afterLines="0" w:line="240" w:lineRule="auto"/>
        <w:contextualSpacing/>
        <w:rPr>
          <w:sz w:val="20"/>
          <w:szCs w:val="22"/>
          <w:lang w:val="en-US"/>
        </w:rPr>
      </w:pPr>
      <w:r w:rsidRPr="00647466">
        <w:rPr>
          <w:sz w:val="20"/>
          <w:szCs w:val="22"/>
          <w:lang w:val="en-US"/>
        </w:rPr>
        <w:t>FFS: For UE capability 1, if any other information is necessary</w:t>
      </w:r>
    </w:p>
    <w:p w14:paraId="08A6B56F" w14:textId="77777777" w:rsidR="00234162" w:rsidRPr="00647466" w:rsidRDefault="00234162" w:rsidP="00D80DDA">
      <w:pPr>
        <w:widowControl/>
        <w:numPr>
          <w:ilvl w:val="0"/>
          <w:numId w:val="3"/>
        </w:numPr>
        <w:ind w:left="720" w:hanging="320"/>
        <w:jc w:val="left"/>
        <w:rPr>
          <w:lang w:eastAsia="x-none"/>
        </w:rPr>
      </w:pPr>
      <w:r w:rsidRPr="00647466">
        <w:rPr>
          <w:lang w:eastAsia="x-none"/>
        </w:rPr>
        <w:t>For UE capability 2 and UE capability 3, in addition to signalling “UL full power tx capability”, further information on UE capability are signalled if needed</w:t>
      </w:r>
    </w:p>
    <w:p w14:paraId="7E8B13BA" w14:textId="77777777" w:rsidR="00234162" w:rsidRPr="00647466" w:rsidRDefault="00234162" w:rsidP="00D80DDA">
      <w:pPr>
        <w:pStyle w:val="LGTdoc"/>
        <w:numPr>
          <w:ilvl w:val="1"/>
          <w:numId w:val="3"/>
        </w:numPr>
        <w:spacing w:afterLines="0" w:line="240" w:lineRule="auto"/>
        <w:contextualSpacing/>
        <w:rPr>
          <w:sz w:val="20"/>
          <w:szCs w:val="22"/>
          <w:lang w:val="en-US"/>
        </w:rPr>
      </w:pPr>
      <w:r w:rsidRPr="00647466">
        <w:rPr>
          <w:sz w:val="20"/>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3880C471" w14:textId="77777777" w:rsidR="00234162" w:rsidRPr="00647466" w:rsidRDefault="00234162" w:rsidP="00D80DDA">
      <w:pPr>
        <w:pStyle w:val="LGTdoc"/>
        <w:numPr>
          <w:ilvl w:val="1"/>
          <w:numId w:val="3"/>
        </w:numPr>
        <w:spacing w:afterLines="0" w:line="240" w:lineRule="auto"/>
        <w:contextualSpacing/>
        <w:rPr>
          <w:sz w:val="20"/>
          <w:szCs w:val="22"/>
          <w:lang w:val="en-US"/>
        </w:rPr>
      </w:pPr>
      <w:r w:rsidRPr="00647466">
        <w:rPr>
          <w:sz w:val="20"/>
          <w:szCs w:val="22"/>
          <w:lang w:val="en-US"/>
        </w:rPr>
        <w:t>FFS: Whether full uplink TX power capability can be explicitly/implicitly derived from the TPMI/TPMI group precoders for full power transmission</w:t>
      </w:r>
    </w:p>
    <w:p w14:paraId="3EFCF3C0" w14:textId="77777777" w:rsidR="00234162" w:rsidRPr="0092362D" w:rsidRDefault="00234162" w:rsidP="0092362D">
      <w:r w:rsidRPr="0092362D">
        <w:t>UEs with full power uplink transmissions are those Rel-16 UEs which can transmit at full power at least for rank1</w:t>
      </w:r>
    </w:p>
    <w:p w14:paraId="091FD848" w14:textId="77777777" w:rsidR="00234162" w:rsidRPr="0092362D" w:rsidRDefault="00234162" w:rsidP="0092362D">
      <w:r w:rsidRPr="0092362D">
        <w:t>The signalling of above information does not imply any specific UE PA architecture implementation.</w:t>
      </w:r>
    </w:p>
    <w:p w14:paraId="3D85A17F" w14:textId="77777777" w:rsidR="00234162" w:rsidRPr="002F06C5" w:rsidRDefault="00234162" w:rsidP="00234162">
      <w:pPr>
        <w:ind w:left="1440" w:hanging="1440"/>
        <w:rPr>
          <w:b/>
          <w:highlight w:val="green"/>
          <w:lang w:eastAsia="x-none"/>
        </w:rPr>
      </w:pPr>
      <w:r w:rsidRPr="002F06C5">
        <w:rPr>
          <w:b/>
          <w:highlight w:val="green"/>
          <w:lang w:eastAsia="x-none"/>
        </w:rPr>
        <w:t>Agreement</w:t>
      </w:r>
    </w:p>
    <w:p w14:paraId="4A9167AB" w14:textId="77777777" w:rsidR="00234162" w:rsidRPr="00787D61" w:rsidRDefault="00234162" w:rsidP="00234162">
      <w:pPr>
        <w:rPr>
          <w:highlight w:val="cyan"/>
        </w:rPr>
      </w:pPr>
      <w:r w:rsidRPr="00F05796">
        <w:rPr>
          <w:lang w:val="fr-FR"/>
        </w:rPr>
        <w:t>RAN1 will select one of the</w:t>
      </w:r>
      <w:r w:rsidRPr="00F05796">
        <w:rPr>
          <w:rFonts w:hint="eastAsia"/>
        </w:rPr>
        <w:t xml:space="preserve"> </w:t>
      </w:r>
      <w:r w:rsidRPr="00F05796">
        <w:t xml:space="preserve">alternative solutions below to support UE capability 2. Further clarification or details are needed for Alt1, Alt3-1, Alt3-2, and Alt5. </w:t>
      </w:r>
      <w:r w:rsidRPr="00787D61">
        <w:rPr>
          <w:highlight w:val="cyan"/>
        </w:rPr>
        <w:t>Email discussion by 17</w:t>
      </w:r>
      <w:r w:rsidRPr="00787D61">
        <w:rPr>
          <w:highlight w:val="cyan"/>
          <w:vertAlign w:val="superscript"/>
        </w:rPr>
        <w:t>th</w:t>
      </w:r>
      <w:r w:rsidRPr="00787D61">
        <w:rPr>
          <w:highlight w:val="cyan"/>
        </w:rPr>
        <w:t xml:space="preserve"> </w:t>
      </w:r>
      <w:r>
        <w:rPr>
          <w:highlight w:val="cyan"/>
        </w:rPr>
        <w:t xml:space="preserve">of </w:t>
      </w:r>
      <w:r w:rsidRPr="00787D61">
        <w:rPr>
          <w:highlight w:val="cyan"/>
        </w:rPr>
        <w:t>April for companies to provide clarification on Alt1, Alt3-1, Alt3-2, and Alt5</w:t>
      </w:r>
      <w:r>
        <w:rPr>
          <w:highlight w:val="cyan"/>
        </w:rPr>
        <w:t xml:space="preserve">. To be </w:t>
      </w:r>
      <w:r w:rsidRPr="00787D61">
        <w:rPr>
          <w:highlight w:val="cyan"/>
        </w:rPr>
        <w:t xml:space="preserve">coordinated by Rakesh </w:t>
      </w:r>
      <w:r>
        <w:rPr>
          <w:highlight w:val="cyan"/>
        </w:rPr>
        <w:t>(</w:t>
      </w:r>
      <w:r w:rsidRPr="00787D61">
        <w:rPr>
          <w:highlight w:val="cyan"/>
        </w:rPr>
        <w:t>vivo).</w:t>
      </w:r>
    </w:p>
    <w:p w14:paraId="4742DF7D" w14:textId="77777777" w:rsidR="00234162" w:rsidRPr="00647466" w:rsidRDefault="00234162" w:rsidP="00D80DDA">
      <w:pPr>
        <w:widowControl/>
        <w:numPr>
          <w:ilvl w:val="0"/>
          <w:numId w:val="3"/>
        </w:numPr>
        <w:ind w:left="720" w:hanging="320"/>
        <w:jc w:val="left"/>
        <w:rPr>
          <w:lang w:eastAsia="x-none"/>
        </w:rPr>
      </w:pPr>
      <w:r w:rsidRPr="00647466">
        <w:rPr>
          <w:lang w:eastAsia="x-none"/>
        </w:rPr>
        <w:t>A</w:t>
      </w:r>
      <w:r w:rsidRPr="00647466">
        <w:rPr>
          <w:rFonts w:hint="eastAsia"/>
          <w:lang w:eastAsia="x-none"/>
        </w:rPr>
        <w:t>lt1:</w:t>
      </w:r>
      <w:r w:rsidRPr="00647466">
        <w:rPr>
          <w:lang w:eastAsia="x-none"/>
        </w:rPr>
        <w:t xml:space="preserve"> </w:t>
      </w:r>
      <w:r w:rsidRPr="00647466">
        <w:rPr>
          <w:rFonts w:hint="eastAsia"/>
          <w:lang w:eastAsia="x-none"/>
        </w:rPr>
        <w:t xml:space="preserve">Option1-1 </w:t>
      </w:r>
      <w:r w:rsidRPr="00647466">
        <w:rPr>
          <w:lang w:eastAsia="x-none"/>
        </w:rPr>
        <w:t>(Support a new codebookSubset for non-coherent and partial-coherent transmission capable UEs, e.g. for 2Tx the new codeboookSubset is all non-antenna selection TPMIs or with only TPMI [1 1] for rank 1)</w:t>
      </w:r>
    </w:p>
    <w:p w14:paraId="6B84AC7A" w14:textId="77777777" w:rsidR="00234162" w:rsidRPr="00647466" w:rsidRDefault="00234162" w:rsidP="00D80DDA">
      <w:pPr>
        <w:widowControl/>
        <w:numPr>
          <w:ilvl w:val="0"/>
          <w:numId w:val="3"/>
        </w:numPr>
        <w:ind w:left="720" w:hanging="320"/>
        <w:jc w:val="left"/>
        <w:rPr>
          <w:lang w:eastAsia="x-none"/>
        </w:rPr>
      </w:pPr>
      <w:r w:rsidRPr="00647466">
        <w:rPr>
          <w:lang w:eastAsia="x-none"/>
        </w:rPr>
        <w:t>Alt3-1: Option3+Option2 (</w:t>
      </w:r>
      <w:r w:rsidRPr="00647466">
        <w:rPr>
          <w:rFonts w:hint="eastAsia"/>
          <w:lang w:eastAsia="x-none"/>
        </w:rPr>
        <w:t>M</w:t>
      </w:r>
      <w:r w:rsidRPr="00647466">
        <w:rPr>
          <w:lang w:eastAsia="x-none"/>
        </w:rPr>
        <w:t>ultiple SRS resources with different number of SRS port(s</w:t>
      </w:r>
      <w:r w:rsidRPr="00647466">
        <w:rPr>
          <w:rFonts w:hint="eastAsia"/>
          <w:lang w:eastAsia="x-none"/>
        </w:rPr>
        <w:t>)</w:t>
      </w:r>
      <w:r w:rsidRPr="00647466">
        <w:rPr>
          <w:lang w:eastAsia="x-none"/>
        </w:rPr>
        <w:t xml:space="preserve"> in each resource)</w:t>
      </w:r>
    </w:p>
    <w:p w14:paraId="5BD9BE01" w14:textId="77777777" w:rsidR="00234162" w:rsidRPr="002F06C5" w:rsidRDefault="00234162" w:rsidP="00D80DDA">
      <w:pPr>
        <w:pStyle w:val="a8"/>
        <w:widowControl/>
        <w:numPr>
          <w:ilvl w:val="1"/>
          <w:numId w:val="24"/>
        </w:numPr>
        <w:overflowPunct w:val="0"/>
        <w:autoSpaceDE w:val="0"/>
        <w:autoSpaceDN w:val="0"/>
        <w:adjustRightInd w:val="0"/>
        <w:ind w:firstLineChars="0"/>
        <w:contextualSpacing/>
        <w:textAlignment w:val="baseline"/>
        <w:rPr>
          <w:rFonts w:ascii="Times New Roman" w:eastAsia="宋体" w:hAnsi="Times New Roman"/>
        </w:rPr>
      </w:pPr>
      <w:r w:rsidRPr="002F06C5">
        <w:rPr>
          <w:rFonts w:ascii="Times New Roman" w:eastAsia="宋体" w:hAnsi="Times New Roman"/>
        </w:rPr>
        <w:t>FFS: Whether to additionally support Option 1-2</w:t>
      </w:r>
    </w:p>
    <w:p w14:paraId="4B5B059A" w14:textId="77777777" w:rsidR="00234162" w:rsidRPr="00DE2F22" w:rsidRDefault="00234162" w:rsidP="00D80DDA">
      <w:pPr>
        <w:widowControl/>
        <w:numPr>
          <w:ilvl w:val="0"/>
          <w:numId w:val="3"/>
        </w:numPr>
        <w:ind w:left="720" w:hanging="320"/>
        <w:jc w:val="left"/>
        <w:rPr>
          <w:lang w:eastAsia="x-none"/>
        </w:rPr>
      </w:pPr>
      <w:r w:rsidRPr="00DE2F22">
        <w:rPr>
          <w:lang w:eastAsia="x-none"/>
        </w:rPr>
        <w:t>Alt3-2: Option3+Option2+</w:t>
      </w:r>
      <w:r w:rsidRPr="00DE2F22">
        <w:rPr>
          <w:rFonts w:hint="eastAsia"/>
          <w:lang w:eastAsia="x-none"/>
        </w:rPr>
        <w:t xml:space="preserve"> Option1-1</w:t>
      </w:r>
      <w:r w:rsidRPr="00DE2F22">
        <w:rPr>
          <w:lang w:eastAsia="x-none"/>
        </w:rPr>
        <w:t xml:space="preserve"> (</w:t>
      </w:r>
      <w:r w:rsidRPr="00DE2F22">
        <w:rPr>
          <w:rFonts w:hint="eastAsia"/>
          <w:lang w:eastAsia="x-none"/>
        </w:rPr>
        <w:t>M</w:t>
      </w:r>
      <w:r w:rsidRPr="00DE2F22">
        <w:rPr>
          <w:lang w:eastAsia="x-none"/>
        </w:rPr>
        <w:t>ultiple SRS resources with different number of SRS port(s</w:t>
      </w:r>
      <w:r w:rsidRPr="00DE2F22">
        <w:rPr>
          <w:rFonts w:hint="eastAsia"/>
          <w:lang w:eastAsia="x-none"/>
        </w:rPr>
        <w:t>)</w:t>
      </w:r>
      <w:r w:rsidRPr="00DE2F22">
        <w:rPr>
          <w:lang w:eastAsia="x-none"/>
        </w:rPr>
        <w:t xml:space="preserve"> in each resource)</w:t>
      </w:r>
    </w:p>
    <w:p w14:paraId="7DF2CB98" w14:textId="77777777" w:rsidR="00234162" w:rsidRPr="00DE2F22" w:rsidRDefault="00234162" w:rsidP="00D80DDA">
      <w:pPr>
        <w:widowControl/>
        <w:numPr>
          <w:ilvl w:val="0"/>
          <w:numId w:val="3"/>
        </w:numPr>
        <w:ind w:left="720" w:hanging="320"/>
        <w:jc w:val="left"/>
        <w:rPr>
          <w:lang w:eastAsia="x-none"/>
        </w:rPr>
      </w:pPr>
      <w:r w:rsidRPr="00DE2F22">
        <w:rPr>
          <w:lang w:eastAsia="x-none"/>
        </w:rPr>
        <w:t>Alt5: FDM multi-port simultaneous transmission</w:t>
      </w:r>
    </w:p>
    <w:p w14:paraId="29D5E731" w14:textId="77777777" w:rsidR="00234162" w:rsidRPr="00234162" w:rsidRDefault="00234162" w:rsidP="00234162"/>
    <w:p w14:paraId="047D7487" w14:textId="77777777" w:rsidR="006E638C" w:rsidRDefault="006E638C" w:rsidP="00B43FC6">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B43FC6">
        <w:rPr>
          <w:rFonts w:hint="eastAsia"/>
          <w:lang w:val="fr-FR"/>
        </w:rPr>
        <w:t>Reference</w:t>
      </w:r>
      <w:r w:rsidR="002A634B">
        <w:rPr>
          <w:lang w:val="fr-FR"/>
        </w:rPr>
        <w:t>s</w:t>
      </w:r>
      <w:r w:rsidRPr="00B43FC6">
        <w:rPr>
          <w:rFonts w:hint="eastAsia"/>
          <w:lang w:val="fr-FR"/>
        </w:rPr>
        <w:t>:</w:t>
      </w:r>
    </w:p>
    <w:tbl>
      <w:tblPr>
        <w:tblW w:w="8359" w:type="dxa"/>
        <w:tblLook w:val="04A0" w:firstRow="1" w:lastRow="0" w:firstColumn="1" w:lastColumn="0" w:noHBand="0" w:noVBand="1"/>
      </w:tblPr>
      <w:tblGrid>
        <w:gridCol w:w="1129"/>
        <w:gridCol w:w="4962"/>
        <w:gridCol w:w="2268"/>
      </w:tblGrid>
      <w:tr w:rsidR="00EE5716" w:rsidRPr="00EE5716" w14:paraId="080E753A" w14:textId="77777777" w:rsidTr="00EE5716">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3BA43F95" w14:textId="77777777" w:rsidR="00EE5716" w:rsidRPr="006D7EF5" w:rsidRDefault="00E80B87" w:rsidP="00EE5716">
            <w:pPr>
              <w:widowControl/>
              <w:jc w:val="left"/>
              <w:rPr>
                <w:rFonts w:ascii="Arial" w:eastAsia="宋体" w:hAnsi="Arial" w:cs="Arial"/>
                <w:color w:val="000000"/>
                <w:kern w:val="0"/>
                <w:sz w:val="16"/>
                <w:szCs w:val="16"/>
              </w:rPr>
            </w:pPr>
            <w:hyperlink r:id="rId23" w:history="1">
              <w:r w:rsidR="00EE5716" w:rsidRPr="006D7EF5">
                <w:rPr>
                  <w:rFonts w:ascii="Arial" w:eastAsia="宋体" w:hAnsi="Arial" w:cs="Arial"/>
                  <w:color w:val="000000"/>
                  <w:kern w:val="0"/>
                  <w:sz w:val="16"/>
                  <w:szCs w:val="16"/>
                </w:rPr>
                <w:t>R1-1906031</w:t>
              </w:r>
            </w:hyperlink>
          </w:p>
        </w:tc>
        <w:tc>
          <w:tcPr>
            <w:tcW w:w="4962" w:type="dxa"/>
            <w:tcBorders>
              <w:top w:val="single" w:sz="4" w:space="0" w:color="A6A6A6"/>
              <w:left w:val="nil"/>
              <w:bottom w:val="single" w:sz="4" w:space="0" w:color="A6A6A6"/>
              <w:right w:val="single" w:sz="4" w:space="0" w:color="A6A6A6"/>
            </w:tcBorders>
            <w:shd w:val="clear" w:color="auto" w:fill="auto"/>
            <w:hideMark/>
          </w:tcPr>
          <w:p w14:paraId="27281D8F"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UL MIMO full power transmission with multiple PAs</w:t>
            </w:r>
          </w:p>
        </w:tc>
        <w:tc>
          <w:tcPr>
            <w:tcW w:w="2268" w:type="dxa"/>
            <w:tcBorders>
              <w:top w:val="single" w:sz="4" w:space="0" w:color="A6A6A6"/>
              <w:left w:val="nil"/>
              <w:bottom w:val="single" w:sz="4" w:space="0" w:color="A6A6A6"/>
              <w:right w:val="single" w:sz="4" w:space="0" w:color="A6A6A6"/>
            </w:tcBorders>
            <w:shd w:val="clear" w:color="auto" w:fill="auto"/>
            <w:hideMark/>
          </w:tcPr>
          <w:p w14:paraId="4902B60A"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Huawei, HiSilicon</w:t>
            </w:r>
          </w:p>
        </w:tc>
      </w:tr>
      <w:tr w:rsidR="00A03661" w:rsidRPr="00EE5716" w14:paraId="71BC8ACC" w14:textId="77777777" w:rsidTr="0069513A">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6FDE56EC" w14:textId="77777777" w:rsidR="00955146" w:rsidRPr="00955146" w:rsidRDefault="00955146" w:rsidP="00955146">
            <w:pPr>
              <w:rPr>
                <w:rFonts w:ascii="Times New Roman" w:hAnsi="Times New Roman" w:cs="Times New Roman"/>
                <w:i/>
              </w:rPr>
            </w:pPr>
            <w:r w:rsidRPr="00955146">
              <w:rPr>
                <w:rFonts w:ascii="Times New Roman" w:hAnsi="Times New Roman" w:cs="Times New Roman"/>
                <w:i/>
              </w:rPr>
              <w:t>Proposal 1: The full power transmission solutions in RAN1 discussion should be used for both power class 2 and power class 3.</w:t>
            </w:r>
          </w:p>
          <w:p w14:paraId="3FB99172" w14:textId="77777777" w:rsidR="00955146" w:rsidRPr="00955146" w:rsidRDefault="00955146" w:rsidP="00955146">
            <w:pPr>
              <w:rPr>
                <w:rFonts w:ascii="Times New Roman" w:hAnsi="Times New Roman" w:cs="Times New Roman"/>
              </w:rPr>
            </w:pPr>
            <w:r w:rsidRPr="00955146">
              <w:rPr>
                <w:rFonts w:ascii="Times New Roman" w:hAnsi="Times New Roman" w:cs="Times New Roman"/>
                <w:i/>
              </w:rPr>
              <w:t>Proposal 2: Full power transmission should be supported for all ranks for the partially / non-coherent UE.</w:t>
            </w:r>
          </w:p>
          <w:p w14:paraId="4D0DAA0A" w14:textId="77777777" w:rsidR="00955146" w:rsidRPr="00955146" w:rsidRDefault="00955146" w:rsidP="00955146">
            <w:pPr>
              <w:rPr>
                <w:rFonts w:ascii="Times New Roman" w:hAnsi="Times New Roman" w:cs="Times New Roman"/>
              </w:rPr>
            </w:pPr>
            <w:r w:rsidRPr="00955146">
              <w:rPr>
                <w:rFonts w:ascii="Times New Roman" w:hAnsi="Times New Roman" w:cs="Times New Roman"/>
                <w:i/>
              </w:rPr>
              <w:lastRenderedPageBreak/>
              <w:t>Proposal 3: For full coherent capable UE, partial coherent/non coherent codewords should also be enhanced to support full power transmission.</w:t>
            </w:r>
          </w:p>
          <w:p w14:paraId="2041237E" w14:textId="77777777" w:rsidR="00955146" w:rsidRPr="00955146" w:rsidRDefault="00955146" w:rsidP="00955146">
            <w:pPr>
              <w:rPr>
                <w:rFonts w:ascii="Times New Roman" w:hAnsi="Times New Roman" w:cs="Times New Roman"/>
              </w:rPr>
            </w:pPr>
            <w:r w:rsidRPr="00955146">
              <w:rPr>
                <w:rFonts w:ascii="Times New Roman" w:hAnsi="Times New Roman" w:cs="Times New Roman"/>
                <w:i/>
              </w:rPr>
              <w:t>Proposal 4: Option 1-2 should be supported along with Option 3 for UE PA architecture 1.</w:t>
            </w:r>
          </w:p>
          <w:p w14:paraId="7DFB54CA" w14:textId="77777777" w:rsidR="00955146" w:rsidRPr="00955146" w:rsidRDefault="00955146" w:rsidP="00955146">
            <w:pPr>
              <w:rPr>
                <w:rFonts w:ascii="Times New Roman" w:hAnsi="Times New Roman" w:cs="Times New Roman"/>
                <w:i/>
              </w:rPr>
            </w:pPr>
            <w:r w:rsidRPr="00955146">
              <w:rPr>
                <w:rFonts w:ascii="Times New Roman" w:hAnsi="Times New Roman" w:cs="Times New Roman"/>
                <w:i/>
              </w:rPr>
              <w:t>Proposal 5:</w:t>
            </w:r>
            <w:r w:rsidRPr="00955146" w:rsidDel="00E0443F">
              <w:rPr>
                <w:rFonts w:ascii="Times New Roman" w:hAnsi="Times New Roman" w:cs="Times New Roman"/>
                <w:i/>
              </w:rPr>
              <w:t xml:space="preserve"> </w:t>
            </w:r>
            <w:r w:rsidRPr="00955146">
              <w:rPr>
                <w:rFonts w:ascii="Times New Roman" w:hAnsi="Times New Roman" w:cs="Times New Roman"/>
                <w:i/>
              </w:rPr>
              <w:t>Option 1-2 (to introduce new scaling factor for UL codebook) or Option 1-1 (to introduce new precoders with normalization factor is 1) should be supported in addition to Option-3</w:t>
            </w:r>
          </w:p>
          <w:p w14:paraId="2DF0B62E" w14:textId="77777777" w:rsidR="00955146" w:rsidRPr="00955146" w:rsidRDefault="00955146" w:rsidP="00955146">
            <w:pPr>
              <w:rPr>
                <w:rFonts w:ascii="Times New Roman" w:hAnsi="Times New Roman" w:cs="Times New Roman"/>
                <w:i/>
              </w:rPr>
            </w:pPr>
            <w:r w:rsidRPr="00955146">
              <w:rPr>
                <w:rFonts w:ascii="Times New Roman" w:hAnsi="Times New Roman" w:cs="Times New Roman"/>
                <w:i/>
              </w:rPr>
              <w:t>Proposal 6:</w:t>
            </w:r>
            <w:r w:rsidRPr="00955146" w:rsidDel="00E0443F">
              <w:rPr>
                <w:rFonts w:ascii="Times New Roman" w:hAnsi="Times New Roman" w:cs="Times New Roman"/>
                <w:i/>
              </w:rPr>
              <w:t xml:space="preserve"> </w:t>
            </w:r>
            <w:r w:rsidRPr="00955146">
              <w:rPr>
                <w:rFonts w:ascii="Times New Roman" w:hAnsi="Times New Roman" w:cs="Times New Roman"/>
                <w:i/>
              </w:rPr>
              <w:t>For UE PA architecture 3, full power transmission scheme Option 3+ Option 1-2 is preferred.</w:t>
            </w:r>
          </w:p>
          <w:p w14:paraId="083B9B2C" w14:textId="70636FF6" w:rsidR="00A03661" w:rsidRPr="00955146" w:rsidRDefault="00955146" w:rsidP="00955146">
            <w:pPr>
              <w:rPr>
                <w:rFonts w:ascii="Times New Roman" w:hAnsi="Times New Roman" w:cs="Times New Roman"/>
                <w:i/>
              </w:rPr>
            </w:pPr>
            <w:r w:rsidRPr="00955146">
              <w:rPr>
                <w:rFonts w:ascii="Times New Roman" w:hAnsi="Times New Roman" w:cs="Times New Roman"/>
                <w:i/>
              </w:rPr>
              <w:t>Proposal 7: UE capability reporting with TPMI or TPMI group should be supported for full power transmission.</w:t>
            </w:r>
          </w:p>
        </w:tc>
      </w:tr>
      <w:tr w:rsidR="00EE5716" w:rsidRPr="00EE5716" w14:paraId="42FC4A90" w14:textId="77777777" w:rsidTr="00EE5716">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2DB3F283" w14:textId="77777777" w:rsidR="00EE5716" w:rsidRPr="006D7EF5" w:rsidRDefault="00E80B87" w:rsidP="00EE5716">
            <w:pPr>
              <w:widowControl/>
              <w:jc w:val="left"/>
              <w:rPr>
                <w:rFonts w:ascii="Arial" w:eastAsia="宋体" w:hAnsi="Arial" w:cs="Arial"/>
                <w:color w:val="000000"/>
                <w:kern w:val="0"/>
                <w:sz w:val="16"/>
                <w:szCs w:val="16"/>
              </w:rPr>
            </w:pPr>
            <w:hyperlink r:id="rId24" w:history="1">
              <w:r w:rsidR="00EE5716" w:rsidRPr="006D7EF5">
                <w:rPr>
                  <w:rFonts w:ascii="Arial" w:eastAsia="宋体" w:hAnsi="Arial" w:cs="Arial"/>
                  <w:color w:val="000000"/>
                  <w:kern w:val="0"/>
                  <w:sz w:val="16"/>
                  <w:szCs w:val="16"/>
                </w:rPr>
                <w:t>R1-1906161</w:t>
              </w:r>
            </w:hyperlink>
          </w:p>
        </w:tc>
        <w:tc>
          <w:tcPr>
            <w:tcW w:w="4962" w:type="dxa"/>
            <w:tcBorders>
              <w:top w:val="nil"/>
              <w:left w:val="nil"/>
              <w:bottom w:val="single" w:sz="4" w:space="0" w:color="A6A6A6"/>
              <w:right w:val="single" w:sz="4" w:space="0" w:color="A6A6A6"/>
            </w:tcBorders>
            <w:shd w:val="clear" w:color="auto" w:fill="auto"/>
            <w:hideMark/>
          </w:tcPr>
          <w:p w14:paraId="6B6B4728"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Discussion on remaining issues of UL full power transmission</w:t>
            </w:r>
          </w:p>
        </w:tc>
        <w:tc>
          <w:tcPr>
            <w:tcW w:w="2268" w:type="dxa"/>
            <w:tcBorders>
              <w:top w:val="nil"/>
              <w:left w:val="nil"/>
              <w:bottom w:val="single" w:sz="4" w:space="0" w:color="A6A6A6"/>
              <w:right w:val="single" w:sz="4" w:space="0" w:color="A6A6A6"/>
            </w:tcBorders>
            <w:shd w:val="clear" w:color="auto" w:fill="auto"/>
            <w:hideMark/>
          </w:tcPr>
          <w:p w14:paraId="0D95B2E2"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vivo</w:t>
            </w:r>
          </w:p>
        </w:tc>
      </w:tr>
      <w:tr w:rsidR="00A03661" w:rsidRPr="00EE5716" w14:paraId="03B318CF" w14:textId="77777777" w:rsidTr="0069513A">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59D611A8" w14:textId="77777777" w:rsidR="00B20E2A" w:rsidRPr="00B20E2A" w:rsidRDefault="00B20E2A" w:rsidP="00B20E2A">
            <w:pPr>
              <w:spacing w:before="240"/>
              <w:rPr>
                <w:rFonts w:ascii="Times New Roman" w:eastAsia="宋体" w:hAnsi="Times New Roman" w:cs="Times New Roman"/>
                <w:i/>
                <w:sz w:val="20"/>
                <w:szCs w:val="20"/>
              </w:rPr>
            </w:pPr>
            <w:r w:rsidRPr="00B20E2A">
              <w:rPr>
                <w:rFonts w:ascii="Times New Roman" w:eastAsia="宋体" w:hAnsi="Times New Roman" w:cs="Times New Roman"/>
                <w:i/>
                <w:sz w:val="20"/>
                <w:szCs w:val="20"/>
              </w:rPr>
              <w:t>Proposal1: at least for the UE with 2Tx in UL, UE capability 2 supports full power transmission.</w:t>
            </w:r>
          </w:p>
          <w:p w14:paraId="04705046" w14:textId="77777777" w:rsidR="00B20E2A" w:rsidRPr="00B20E2A" w:rsidRDefault="00B20E2A" w:rsidP="00B20E2A">
            <w:pPr>
              <w:spacing w:before="240"/>
              <w:rPr>
                <w:rFonts w:ascii="Times New Roman" w:eastAsia="宋体" w:hAnsi="Times New Roman" w:cs="Times New Roman"/>
                <w:i/>
                <w:sz w:val="20"/>
                <w:szCs w:val="20"/>
              </w:rPr>
            </w:pPr>
            <w:r w:rsidRPr="00B20E2A">
              <w:rPr>
                <w:rFonts w:ascii="Times New Roman" w:eastAsia="宋体" w:hAnsi="Times New Roman" w:cs="Times New Roman"/>
                <w:i/>
                <w:sz w:val="20"/>
                <w:szCs w:val="20"/>
              </w:rPr>
              <w:t xml:space="preserve">Proposal2: down select a scheme to support UL full power Tx from options A and B in RAN1#97. </w:t>
            </w:r>
          </w:p>
          <w:p w14:paraId="56BBF501" w14:textId="2BAC33CE" w:rsidR="00A03661" w:rsidRPr="00B20E2A" w:rsidRDefault="00B20E2A" w:rsidP="00B20E2A">
            <w:pPr>
              <w:spacing w:before="240"/>
              <w:rPr>
                <w:rFonts w:ascii="Times New Roman" w:eastAsia="宋体" w:hAnsi="Times New Roman" w:cs="Times New Roman"/>
                <w:i/>
                <w:sz w:val="20"/>
                <w:szCs w:val="20"/>
              </w:rPr>
            </w:pPr>
            <w:r w:rsidRPr="00B20E2A">
              <w:rPr>
                <w:rFonts w:ascii="Times New Roman" w:eastAsia="宋体" w:hAnsi="Times New Roman" w:cs="Times New Roman"/>
                <w:i/>
                <w:sz w:val="20"/>
                <w:szCs w:val="20"/>
              </w:rPr>
              <w:t xml:space="preserve">Proposal3: for UL full power transmission, additional signaling is not needed for the UE capability 1, additional signaling is needed for UE capability 2, 3 which depends on the supported scheme.   </w:t>
            </w:r>
          </w:p>
        </w:tc>
      </w:tr>
      <w:tr w:rsidR="00EE5716" w:rsidRPr="00EE5716" w14:paraId="1661C054"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3C55492" w14:textId="77777777" w:rsidR="00EE5716" w:rsidRPr="006D7EF5" w:rsidRDefault="00E80B87" w:rsidP="00EE5716">
            <w:pPr>
              <w:widowControl/>
              <w:jc w:val="left"/>
              <w:rPr>
                <w:rFonts w:ascii="Arial" w:eastAsia="宋体" w:hAnsi="Arial" w:cs="Arial"/>
                <w:color w:val="000000"/>
                <w:kern w:val="0"/>
                <w:sz w:val="16"/>
                <w:szCs w:val="16"/>
              </w:rPr>
            </w:pPr>
            <w:hyperlink r:id="rId25" w:history="1">
              <w:r w:rsidR="00EE5716" w:rsidRPr="006D7EF5">
                <w:rPr>
                  <w:rFonts w:ascii="Arial" w:eastAsia="宋体" w:hAnsi="Arial" w:cs="Arial"/>
                  <w:color w:val="000000"/>
                  <w:kern w:val="0"/>
                  <w:sz w:val="16"/>
                  <w:szCs w:val="16"/>
                </w:rPr>
                <w:t>R1-1906226</w:t>
              </w:r>
            </w:hyperlink>
          </w:p>
        </w:tc>
        <w:tc>
          <w:tcPr>
            <w:tcW w:w="4962" w:type="dxa"/>
            <w:tcBorders>
              <w:top w:val="nil"/>
              <w:left w:val="nil"/>
              <w:bottom w:val="single" w:sz="4" w:space="0" w:color="A6A6A6"/>
              <w:right w:val="single" w:sz="4" w:space="0" w:color="A6A6A6"/>
            </w:tcBorders>
            <w:shd w:val="clear" w:color="auto" w:fill="auto"/>
            <w:hideMark/>
          </w:tcPr>
          <w:p w14:paraId="244A5236"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Full Tx Power UL transmission</w:t>
            </w:r>
          </w:p>
        </w:tc>
        <w:tc>
          <w:tcPr>
            <w:tcW w:w="2268" w:type="dxa"/>
            <w:tcBorders>
              <w:top w:val="nil"/>
              <w:left w:val="nil"/>
              <w:bottom w:val="single" w:sz="4" w:space="0" w:color="A6A6A6"/>
              <w:right w:val="single" w:sz="4" w:space="0" w:color="A6A6A6"/>
            </w:tcBorders>
            <w:shd w:val="clear" w:color="auto" w:fill="auto"/>
            <w:hideMark/>
          </w:tcPr>
          <w:p w14:paraId="5240AE0B"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NTT DOCOMO, INC.</w:t>
            </w:r>
          </w:p>
        </w:tc>
      </w:tr>
      <w:tr w:rsidR="00A03661" w:rsidRPr="00EE5716" w14:paraId="329A2965"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3EDDBE36" w14:textId="77777777" w:rsidR="00BB5B02" w:rsidRPr="00BB5B02" w:rsidRDefault="00BB5B02" w:rsidP="00BB5B02">
            <w:pPr>
              <w:spacing w:afterLines="50" w:after="156"/>
              <w:rPr>
                <w:rFonts w:ascii="Times New Roman" w:eastAsia="MS Mincho" w:hAnsi="Times New Roman" w:cs="Times New Roman"/>
                <w:sz w:val="20"/>
                <w:szCs w:val="20"/>
              </w:rPr>
            </w:pPr>
            <w:r w:rsidRPr="00BB5B02">
              <w:rPr>
                <w:rFonts w:ascii="Times New Roman" w:eastAsia="宋体" w:hAnsi="Times New Roman" w:cs="Times New Roman"/>
                <w:sz w:val="20"/>
                <w:szCs w:val="20"/>
              </w:rPr>
              <w:t xml:space="preserve">Proposal </w:t>
            </w:r>
            <w:r w:rsidRPr="00BB5B02">
              <w:rPr>
                <w:rFonts w:ascii="Times New Roman" w:hAnsi="Times New Roman" w:cs="Times New Roman"/>
                <w:sz w:val="20"/>
                <w:szCs w:val="20"/>
              </w:rPr>
              <w:t>1</w:t>
            </w:r>
            <w:r w:rsidRPr="00BB5B02">
              <w:rPr>
                <w:rFonts w:ascii="Times New Roman" w:eastAsia="宋体" w:hAnsi="Times New Roman" w:cs="Times New Roman"/>
                <w:sz w:val="20"/>
                <w:szCs w:val="20"/>
              </w:rPr>
              <w:t xml:space="preserve">: </w:t>
            </w:r>
          </w:p>
          <w:p w14:paraId="5BD6F8F4" w14:textId="77777777" w:rsidR="00BB5B02" w:rsidRPr="00BB5B02" w:rsidRDefault="00BB5B02" w:rsidP="00D80DDA">
            <w:pPr>
              <w:pStyle w:val="a8"/>
              <w:numPr>
                <w:ilvl w:val="0"/>
                <w:numId w:val="11"/>
              </w:numPr>
              <w:spacing w:after="50"/>
              <w:ind w:firstLineChars="0"/>
              <w:rPr>
                <w:rFonts w:ascii="Times New Roman" w:hAnsi="Times New Roman" w:cs="Times New Roman"/>
                <w:sz w:val="20"/>
                <w:szCs w:val="20"/>
              </w:rPr>
            </w:pPr>
            <w:r w:rsidRPr="00BB5B02">
              <w:rPr>
                <w:rFonts w:ascii="Times New Roman" w:hAnsi="Times New Roman" w:cs="Times New Roman"/>
                <w:sz w:val="20"/>
                <w:szCs w:val="20"/>
              </w:rPr>
              <w:t>Alt1 (Option1-1) and/or Alt3-2 (Option3+Option2+Option1-1) should be supported for UE capability 2.</w:t>
            </w:r>
          </w:p>
          <w:p w14:paraId="61199296" w14:textId="77777777" w:rsidR="00BB5B02" w:rsidRPr="00BB5B02" w:rsidRDefault="00BB5B02" w:rsidP="00D80DDA">
            <w:pPr>
              <w:pStyle w:val="a8"/>
              <w:numPr>
                <w:ilvl w:val="1"/>
                <w:numId w:val="11"/>
              </w:numPr>
              <w:spacing w:after="50"/>
              <w:ind w:firstLineChars="0"/>
              <w:rPr>
                <w:rFonts w:ascii="Times New Roman" w:hAnsi="Times New Roman" w:cs="Times New Roman"/>
                <w:sz w:val="20"/>
                <w:szCs w:val="20"/>
              </w:rPr>
            </w:pPr>
            <w:r w:rsidRPr="00BB5B02">
              <w:rPr>
                <w:rFonts w:ascii="Times New Roman" w:hAnsi="Times New Roman" w:cs="Times New Roman"/>
                <w:sz w:val="20"/>
                <w:szCs w:val="20"/>
              </w:rPr>
              <w:t>In Option1-1, the new codebook subset should be replaced with non-coherent codebook.</w:t>
            </w:r>
          </w:p>
          <w:p w14:paraId="2D197E8D" w14:textId="77777777" w:rsidR="00BB5B02" w:rsidRPr="00BB5B02" w:rsidRDefault="00BB5B02" w:rsidP="00D80DDA">
            <w:pPr>
              <w:pStyle w:val="a8"/>
              <w:numPr>
                <w:ilvl w:val="1"/>
                <w:numId w:val="11"/>
              </w:numPr>
              <w:spacing w:after="50"/>
              <w:ind w:firstLineChars="0"/>
              <w:rPr>
                <w:rFonts w:ascii="Times New Roman" w:hAnsi="Times New Roman" w:cs="Times New Roman"/>
                <w:sz w:val="20"/>
                <w:szCs w:val="20"/>
              </w:rPr>
            </w:pPr>
            <w:r w:rsidRPr="00BB5B02">
              <w:rPr>
                <w:rFonts w:ascii="Times New Roman" w:hAnsi="Times New Roman" w:cs="Times New Roman"/>
                <w:sz w:val="20"/>
                <w:szCs w:val="20"/>
              </w:rPr>
              <w:t>In Option1-1, only a subset of the non-antenna selection TPMI precoder(s) should be supported as the new codebook subset.</w:t>
            </w:r>
          </w:p>
          <w:p w14:paraId="4618BCF1" w14:textId="77777777" w:rsidR="00BB5B02" w:rsidRPr="00BB5B02" w:rsidRDefault="00BB5B02" w:rsidP="00D80DDA">
            <w:pPr>
              <w:pStyle w:val="a8"/>
              <w:numPr>
                <w:ilvl w:val="0"/>
                <w:numId w:val="11"/>
              </w:numPr>
              <w:spacing w:afterLines="50" w:after="156"/>
              <w:ind w:firstLineChars="0"/>
              <w:rPr>
                <w:rFonts w:ascii="Times New Roman" w:eastAsia="MS Mincho" w:hAnsi="Times New Roman" w:cs="Times New Roman"/>
                <w:sz w:val="20"/>
                <w:szCs w:val="20"/>
              </w:rPr>
            </w:pPr>
            <w:r w:rsidRPr="00BB5B02">
              <w:rPr>
                <w:rFonts w:ascii="Times New Roman" w:hAnsi="Times New Roman" w:cs="Times New Roman"/>
                <w:sz w:val="20"/>
                <w:szCs w:val="20"/>
              </w:rPr>
              <w:t>Alt5 (FDM multi-port simultaneous transmission) is not supported for UE capability 2.</w:t>
            </w:r>
          </w:p>
          <w:p w14:paraId="3E153B99" w14:textId="77777777" w:rsidR="00BB5B02" w:rsidRPr="00BB5B02" w:rsidRDefault="00BB5B02" w:rsidP="00BB5B02">
            <w:pPr>
              <w:spacing w:afterLines="50" w:after="156"/>
              <w:rPr>
                <w:rFonts w:ascii="Times New Roman" w:eastAsia="宋体" w:hAnsi="Times New Roman" w:cs="Times New Roman"/>
                <w:sz w:val="20"/>
                <w:szCs w:val="20"/>
              </w:rPr>
            </w:pPr>
            <w:r w:rsidRPr="00BB5B02">
              <w:rPr>
                <w:rFonts w:ascii="Times New Roman" w:eastAsia="宋体" w:hAnsi="Times New Roman" w:cs="Times New Roman"/>
                <w:sz w:val="20"/>
                <w:szCs w:val="20"/>
              </w:rPr>
              <w:t xml:space="preserve">Proposal </w:t>
            </w:r>
            <w:r w:rsidRPr="00BB5B02">
              <w:rPr>
                <w:rFonts w:ascii="Times New Roman" w:hAnsi="Times New Roman" w:cs="Times New Roman"/>
                <w:sz w:val="20"/>
                <w:szCs w:val="20"/>
              </w:rPr>
              <w:t>2</w:t>
            </w:r>
            <w:r w:rsidRPr="00BB5B02">
              <w:rPr>
                <w:rFonts w:ascii="Times New Roman" w:eastAsia="宋体" w:hAnsi="Times New Roman" w:cs="Times New Roman"/>
                <w:sz w:val="20"/>
                <w:szCs w:val="20"/>
              </w:rPr>
              <w:t xml:space="preserve">: </w:t>
            </w:r>
          </w:p>
          <w:p w14:paraId="4F9C3273" w14:textId="77777777" w:rsidR="00BB5B02" w:rsidRPr="00BB5B02" w:rsidRDefault="00BB5B02" w:rsidP="00D80DDA">
            <w:pPr>
              <w:pStyle w:val="a8"/>
              <w:numPr>
                <w:ilvl w:val="0"/>
                <w:numId w:val="11"/>
              </w:numPr>
              <w:spacing w:after="50"/>
              <w:ind w:firstLineChars="0"/>
              <w:rPr>
                <w:rFonts w:ascii="Times New Roman" w:hAnsi="Times New Roman" w:cs="Times New Roman"/>
                <w:sz w:val="20"/>
                <w:szCs w:val="20"/>
              </w:rPr>
            </w:pPr>
            <w:r w:rsidRPr="00BB5B02">
              <w:rPr>
                <w:rFonts w:ascii="Times New Roman" w:eastAsia="MS Mincho" w:hAnsi="Times New Roman" w:cs="Times New Roman"/>
                <w:sz w:val="20"/>
                <w:szCs w:val="20"/>
              </w:rPr>
              <w:t>It is required to distinguish between UE capability 1, 2 and 3 since the solution is different for different UE capabilities.</w:t>
            </w:r>
          </w:p>
          <w:p w14:paraId="364845C3" w14:textId="77777777" w:rsidR="00BB5B02" w:rsidRPr="00BB5B02" w:rsidRDefault="00BB5B02" w:rsidP="00D80DDA">
            <w:pPr>
              <w:pStyle w:val="a8"/>
              <w:numPr>
                <w:ilvl w:val="0"/>
                <w:numId w:val="11"/>
              </w:numPr>
              <w:spacing w:after="50"/>
              <w:ind w:firstLineChars="0"/>
              <w:rPr>
                <w:rFonts w:ascii="Times New Roman" w:hAnsi="Times New Roman" w:cs="Times New Roman"/>
                <w:sz w:val="20"/>
                <w:szCs w:val="20"/>
              </w:rPr>
            </w:pPr>
            <w:r w:rsidRPr="00BB5B02">
              <w:rPr>
                <w:rFonts w:ascii="Times New Roman" w:eastAsia="MS Mincho" w:hAnsi="Times New Roman" w:cs="Times New Roman"/>
                <w:sz w:val="20"/>
                <w:szCs w:val="20"/>
              </w:rPr>
              <w:t>In UE capability 1 and 2, there is no need to report any other information (e.g. an information on which antenna ports UE has full rated PA).</w:t>
            </w:r>
          </w:p>
          <w:p w14:paraId="0DA91778" w14:textId="77777777" w:rsidR="00BB5B02" w:rsidRPr="00BB5B02" w:rsidRDefault="00BB5B02" w:rsidP="00D80DDA">
            <w:pPr>
              <w:pStyle w:val="a8"/>
              <w:numPr>
                <w:ilvl w:val="0"/>
                <w:numId w:val="11"/>
              </w:numPr>
              <w:spacing w:after="50"/>
              <w:ind w:firstLineChars="0"/>
              <w:rPr>
                <w:rFonts w:ascii="Times New Roman" w:eastAsia="MS Mincho" w:hAnsi="Times New Roman" w:cs="Times New Roman"/>
                <w:sz w:val="20"/>
                <w:szCs w:val="20"/>
              </w:rPr>
            </w:pPr>
            <w:r w:rsidRPr="00BB5B02">
              <w:rPr>
                <w:rFonts w:ascii="Times New Roman" w:hAnsi="Times New Roman" w:cs="Times New Roman"/>
                <w:sz w:val="20"/>
                <w:szCs w:val="20"/>
              </w:rPr>
              <w:t>In UE capability 3, Alt1 (UE capability signaling of supported one or group of TPMI precoder(s)) should be supported.</w:t>
            </w:r>
          </w:p>
          <w:p w14:paraId="2AF610F7" w14:textId="77777777" w:rsidR="00BB5B02" w:rsidRPr="00BB5B02" w:rsidRDefault="00BB5B02" w:rsidP="00BB5B02">
            <w:pPr>
              <w:spacing w:afterLines="50" w:after="156"/>
              <w:rPr>
                <w:rFonts w:ascii="Times New Roman" w:eastAsia="宋体" w:hAnsi="Times New Roman" w:cs="Times New Roman"/>
                <w:sz w:val="20"/>
                <w:szCs w:val="20"/>
              </w:rPr>
            </w:pPr>
            <w:r w:rsidRPr="00BB5B02">
              <w:rPr>
                <w:rFonts w:ascii="Times New Roman" w:eastAsia="宋体" w:hAnsi="Times New Roman" w:cs="Times New Roman"/>
                <w:sz w:val="20"/>
                <w:szCs w:val="20"/>
              </w:rPr>
              <w:t xml:space="preserve">Proposal </w:t>
            </w:r>
            <w:r w:rsidRPr="00BB5B02">
              <w:rPr>
                <w:rFonts w:ascii="Times New Roman" w:hAnsi="Times New Roman" w:cs="Times New Roman"/>
                <w:sz w:val="20"/>
                <w:szCs w:val="20"/>
              </w:rPr>
              <w:t>3</w:t>
            </w:r>
            <w:r w:rsidRPr="00BB5B02">
              <w:rPr>
                <w:rFonts w:ascii="Times New Roman" w:eastAsia="宋体" w:hAnsi="Times New Roman" w:cs="Times New Roman"/>
                <w:sz w:val="20"/>
                <w:szCs w:val="20"/>
              </w:rPr>
              <w:t xml:space="preserve">: </w:t>
            </w:r>
          </w:p>
          <w:p w14:paraId="6A1B4104" w14:textId="31DCB3CF" w:rsidR="00A03661" w:rsidRPr="00BB5B02" w:rsidRDefault="00BB5B02" w:rsidP="00D80DDA">
            <w:pPr>
              <w:pStyle w:val="a8"/>
              <w:numPr>
                <w:ilvl w:val="0"/>
                <w:numId w:val="11"/>
              </w:numPr>
              <w:spacing w:after="50"/>
              <w:ind w:firstLineChars="0"/>
              <w:rPr>
                <w:rFonts w:ascii="Times New Roman" w:hAnsi="Times New Roman" w:cs="Times New Roman"/>
                <w:sz w:val="20"/>
                <w:szCs w:val="20"/>
              </w:rPr>
            </w:pPr>
            <w:r w:rsidRPr="00BB5B02">
              <w:rPr>
                <w:rFonts w:ascii="Times New Roman" w:hAnsi="Times New Roman" w:cs="Times New Roman"/>
                <w:sz w:val="20"/>
                <w:szCs w:val="20"/>
              </w:rPr>
              <w:t>Consider CDD to achieve higher received power for two-layer, four antenna port UL transmission with partial coherent UE with capability 2.</w:t>
            </w:r>
          </w:p>
        </w:tc>
      </w:tr>
      <w:tr w:rsidR="00EE5716" w:rsidRPr="00EE5716" w14:paraId="0BF8A412"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F1C124F" w14:textId="77777777" w:rsidR="00EE5716" w:rsidRPr="00EE5716" w:rsidRDefault="00EE5716" w:rsidP="00EE5716">
            <w:pPr>
              <w:widowControl/>
              <w:jc w:val="left"/>
              <w:rPr>
                <w:rFonts w:ascii="Arial" w:eastAsia="宋体" w:hAnsi="Arial" w:cs="Arial"/>
                <w:color w:val="000000"/>
                <w:kern w:val="0"/>
                <w:sz w:val="16"/>
                <w:szCs w:val="16"/>
              </w:rPr>
            </w:pPr>
            <w:r w:rsidRPr="00EE5716">
              <w:rPr>
                <w:rFonts w:ascii="Arial" w:eastAsia="宋体" w:hAnsi="Arial" w:cs="Arial"/>
                <w:color w:val="000000"/>
                <w:kern w:val="0"/>
                <w:sz w:val="16"/>
                <w:szCs w:val="16"/>
              </w:rPr>
              <w:t>R1-1906238</w:t>
            </w:r>
          </w:p>
        </w:tc>
        <w:tc>
          <w:tcPr>
            <w:tcW w:w="4962" w:type="dxa"/>
            <w:tcBorders>
              <w:top w:val="nil"/>
              <w:left w:val="nil"/>
              <w:bottom w:val="single" w:sz="4" w:space="0" w:color="A6A6A6"/>
              <w:right w:val="single" w:sz="4" w:space="0" w:color="A6A6A6"/>
            </w:tcBorders>
            <w:shd w:val="clear" w:color="auto" w:fill="auto"/>
            <w:hideMark/>
          </w:tcPr>
          <w:p w14:paraId="32F73897"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Full TX Power UL transmission</w:t>
            </w:r>
          </w:p>
        </w:tc>
        <w:tc>
          <w:tcPr>
            <w:tcW w:w="2268" w:type="dxa"/>
            <w:tcBorders>
              <w:top w:val="nil"/>
              <w:left w:val="nil"/>
              <w:bottom w:val="single" w:sz="4" w:space="0" w:color="A6A6A6"/>
              <w:right w:val="single" w:sz="4" w:space="0" w:color="A6A6A6"/>
            </w:tcBorders>
            <w:shd w:val="clear" w:color="auto" w:fill="auto"/>
            <w:hideMark/>
          </w:tcPr>
          <w:p w14:paraId="5142D52B"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ZTE</w:t>
            </w:r>
          </w:p>
        </w:tc>
      </w:tr>
      <w:tr w:rsidR="00A03661" w:rsidRPr="00EE5716" w14:paraId="4A2AC594"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2A16E7AE" w14:textId="77777777" w:rsidR="0008717C" w:rsidRPr="0008717C" w:rsidRDefault="0008717C" w:rsidP="0008717C">
            <w:p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b/>
                <w:bCs/>
                <w:i/>
                <w:iCs/>
                <w:sz w:val="20"/>
                <w:szCs w:val="20"/>
              </w:rPr>
              <w:t>Proposal 1</w:t>
            </w:r>
            <w:r w:rsidRPr="0008717C">
              <w:rPr>
                <w:rFonts w:ascii="Times New Roman" w:eastAsia="宋体" w:hAnsi="Times New Roman" w:cs="Times New Roman"/>
                <w:i/>
                <w:iCs/>
                <w:sz w:val="20"/>
                <w:szCs w:val="20"/>
              </w:rPr>
              <w:t>: For UE capability 3, Option-3 should be supported for full power transmission</w:t>
            </w:r>
          </w:p>
          <w:p w14:paraId="4BC2B608" w14:textId="77777777" w:rsidR="0008717C" w:rsidRPr="0008717C" w:rsidRDefault="0008717C" w:rsidP="0008717C">
            <w:p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b/>
                <w:bCs/>
                <w:i/>
                <w:iCs/>
                <w:sz w:val="20"/>
                <w:szCs w:val="20"/>
              </w:rPr>
              <w:t>Proposal 2</w:t>
            </w:r>
            <w:r w:rsidRPr="0008717C">
              <w:rPr>
                <w:rFonts w:ascii="Times New Roman" w:eastAsia="宋体" w:hAnsi="Times New Roman" w:cs="Times New Roman"/>
                <w:i/>
                <w:iCs/>
                <w:sz w:val="20"/>
                <w:szCs w:val="20"/>
              </w:rPr>
              <w:t>: For UE capability 2, the following options are down-selected for full power transmission</w:t>
            </w:r>
          </w:p>
          <w:p w14:paraId="07CE371D" w14:textId="77777777" w:rsidR="0008717C" w:rsidRPr="0008717C" w:rsidRDefault="0008717C" w:rsidP="00D80DDA">
            <w:pPr>
              <w:widowControl/>
              <w:numPr>
                <w:ilvl w:val="0"/>
                <w:numId w:val="3"/>
              </w:numPr>
              <w:ind w:left="720" w:hanging="320"/>
              <w:jc w:val="left"/>
              <w:rPr>
                <w:rFonts w:ascii="Times New Roman" w:eastAsia="宋体" w:hAnsi="Times New Roman" w:cs="Times New Roman"/>
                <w:i/>
                <w:sz w:val="20"/>
                <w:szCs w:val="20"/>
              </w:rPr>
            </w:pPr>
            <w:r w:rsidRPr="0008717C">
              <w:rPr>
                <w:rFonts w:ascii="Times New Roman" w:hAnsi="Times New Roman" w:cs="Times New Roman"/>
                <w:i/>
                <w:sz w:val="20"/>
                <w:szCs w:val="20"/>
                <w:lang w:eastAsia="x-none"/>
              </w:rPr>
              <w:t>Alt3-1: Option3+Option2</w:t>
            </w:r>
          </w:p>
          <w:p w14:paraId="0D24FDB9" w14:textId="77777777" w:rsidR="0008717C" w:rsidRPr="0008717C" w:rsidRDefault="0008717C" w:rsidP="00D80DDA">
            <w:pPr>
              <w:widowControl/>
              <w:numPr>
                <w:ilvl w:val="1"/>
                <w:numId w:val="3"/>
              </w:numPr>
              <w:jc w:val="left"/>
              <w:rPr>
                <w:rFonts w:ascii="Times New Roman" w:eastAsia="宋体" w:hAnsi="Times New Roman" w:cs="Times New Roman"/>
                <w:i/>
                <w:sz w:val="20"/>
                <w:szCs w:val="20"/>
              </w:rPr>
            </w:pPr>
            <w:r w:rsidRPr="0008717C">
              <w:rPr>
                <w:rFonts w:ascii="Times New Roman" w:eastAsia="宋体" w:hAnsi="Times New Roman" w:cs="Times New Roman"/>
                <w:i/>
                <w:sz w:val="20"/>
                <w:szCs w:val="20"/>
              </w:rPr>
              <w:lastRenderedPageBreak/>
              <w:t xml:space="preserve">Note that </w:t>
            </w:r>
            <w:r w:rsidRPr="0008717C">
              <w:rPr>
                <w:rFonts w:ascii="Times New Roman" w:eastAsia="宋体" w:hAnsi="Times New Roman" w:cs="Times New Roman"/>
                <w:i/>
                <w:iCs/>
                <w:sz w:val="20"/>
                <w:szCs w:val="20"/>
              </w:rPr>
              <w:t>further enhancement on introducing multiple SRS resources with different port in an SRS set is NOT supported</w:t>
            </w:r>
          </w:p>
          <w:p w14:paraId="5F265FCC" w14:textId="77777777" w:rsidR="0008717C" w:rsidRPr="0008717C" w:rsidRDefault="0008717C" w:rsidP="00D80DDA">
            <w:pPr>
              <w:widowControl/>
              <w:numPr>
                <w:ilvl w:val="0"/>
                <w:numId w:val="3"/>
              </w:numPr>
              <w:ind w:left="720" w:hanging="320"/>
              <w:jc w:val="left"/>
              <w:rPr>
                <w:rFonts w:ascii="Times New Roman" w:eastAsia="宋体" w:hAnsi="Times New Roman" w:cs="Times New Roman"/>
                <w:i/>
                <w:sz w:val="20"/>
                <w:szCs w:val="20"/>
              </w:rPr>
            </w:pPr>
            <w:r w:rsidRPr="0008717C">
              <w:rPr>
                <w:rFonts w:ascii="Times New Roman" w:hAnsi="Times New Roman" w:cs="Times New Roman"/>
                <w:i/>
                <w:sz w:val="20"/>
                <w:szCs w:val="20"/>
                <w:lang w:eastAsia="x-none"/>
              </w:rPr>
              <w:t>Alt5: FDM multi-port simultaneous transmission</w:t>
            </w:r>
          </w:p>
          <w:p w14:paraId="5E35FAC9" w14:textId="77777777" w:rsidR="0008717C" w:rsidRPr="0008717C" w:rsidRDefault="0008717C" w:rsidP="00D80DDA">
            <w:pPr>
              <w:widowControl/>
              <w:numPr>
                <w:ilvl w:val="1"/>
                <w:numId w:val="3"/>
              </w:numPr>
              <w:jc w:val="left"/>
              <w:rPr>
                <w:rFonts w:ascii="Times New Roman" w:eastAsia="宋体" w:hAnsi="Times New Roman" w:cs="Times New Roman"/>
                <w:i/>
                <w:sz w:val="20"/>
                <w:szCs w:val="20"/>
              </w:rPr>
            </w:pPr>
            <w:r w:rsidRPr="0008717C">
              <w:rPr>
                <w:rFonts w:ascii="Times New Roman" w:eastAsia="宋体" w:hAnsi="Times New Roman" w:cs="Times New Roman"/>
                <w:i/>
                <w:iCs/>
                <w:sz w:val="20"/>
                <w:szCs w:val="20"/>
              </w:rPr>
              <w:t>The scheduled RBs are divided into several RB sets, each of which is associated with a respective antenna port or antenna port set (ports of which should be coherent) in order to reduce the interference among non-coherent antenna ports.</w:t>
            </w:r>
          </w:p>
          <w:p w14:paraId="57E2DD84" w14:textId="77777777" w:rsidR="0008717C" w:rsidRPr="0008717C" w:rsidRDefault="0008717C" w:rsidP="0008717C">
            <w:p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b/>
                <w:bCs/>
                <w:i/>
                <w:iCs/>
                <w:sz w:val="20"/>
                <w:szCs w:val="20"/>
              </w:rPr>
              <w:t>Proposal 3</w:t>
            </w:r>
            <w:r w:rsidRPr="0008717C">
              <w:rPr>
                <w:rFonts w:ascii="Times New Roman" w:eastAsia="宋体" w:hAnsi="Times New Roman" w:cs="Times New Roman"/>
                <w:i/>
                <w:iCs/>
                <w:sz w:val="20"/>
                <w:szCs w:val="20"/>
              </w:rPr>
              <w:t>: In Rel-16, a unified framework without explicitly disclosing the PA implementation of UE side should be supported considering any combination of the following cases:</w:t>
            </w:r>
          </w:p>
          <w:p w14:paraId="3558EB64" w14:textId="77777777" w:rsidR="0008717C" w:rsidRPr="0008717C" w:rsidRDefault="0008717C" w:rsidP="00D80DDA">
            <w:pPr>
              <w:widowControl/>
              <w:numPr>
                <w:ilvl w:val="0"/>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UE capabilities 1, 2 and 3.</w:t>
            </w:r>
          </w:p>
          <w:p w14:paraId="2F4B3E62" w14:textId="77777777" w:rsidR="0008717C" w:rsidRPr="0008717C" w:rsidRDefault="0008717C" w:rsidP="00D80DDA">
            <w:pPr>
              <w:widowControl/>
              <w:numPr>
                <w:ilvl w:val="0"/>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Non-coherent, partial-coherent and full coherent UE.</w:t>
            </w:r>
          </w:p>
          <w:p w14:paraId="74A51462" w14:textId="77777777" w:rsidR="0008717C" w:rsidRPr="0008717C" w:rsidRDefault="0008717C" w:rsidP="00D80DDA">
            <w:pPr>
              <w:widowControl/>
              <w:numPr>
                <w:ilvl w:val="0"/>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Virtualized and non-virtualized port(s) to support full power Tx.</w:t>
            </w:r>
          </w:p>
          <w:p w14:paraId="7C0BEB2F" w14:textId="77777777" w:rsidR="0008717C" w:rsidRPr="0008717C" w:rsidRDefault="0008717C" w:rsidP="0008717C">
            <w:p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b/>
                <w:bCs/>
                <w:i/>
                <w:iCs/>
                <w:sz w:val="20"/>
                <w:szCs w:val="20"/>
              </w:rPr>
              <w:t>Proposal 4</w:t>
            </w:r>
            <w:r w:rsidRPr="0008717C">
              <w:rPr>
                <w:rFonts w:ascii="Times New Roman" w:eastAsia="宋体" w:hAnsi="Times New Roman" w:cs="Times New Roman"/>
                <w:i/>
                <w:iCs/>
                <w:sz w:val="20"/>
                <w:szCs w:val="20"/>
              </w:rPr>
              <w:t>: Per-TPMI group based UE capability signaling should be supported, where the scaling factor for codebook based PUSCH transmission is based on the associated value of reporting results of UE capability.</w:t>
            </w:r>
          </w:p>
          <w:p w14:paraId="704A6661" w14:textId="77777777" w:rsidR="0008717C" w:rsidRPr="0008717C" w:rsidRDefault="0008717C" w:rsidP="00D80DDA">
            <w:pPr>
              <w:widowControl/>
              <w:numPr>
                <w:ilvl w:val="0"/>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The TPMI(s) with the same port combination could be reported as a TPMI group.</w:t>
            </w:r>
          </w:p>
          <w:p w14:paraId="71467E43" w14:textId="77777777" w:rsidR="0008717C" w:rsidRPr="0008717C" w:rsidRDefault="0008717C" w:rsidP="00D80DDA">
            <w:pPr>
              <w:widowControl/>
              <w:numPr>
                <w:ilvl w:val="0"/>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The power capability should be reported for each TPMI (group) as follows:</w:t>
            </w:r>
          </w:p>
          <w:p w14:paraId="3866C740" w14:textId="77777777" w:rsidR="0008717C" w:rsidRPr="0008717C" w:rsidRDefault="0008717C" w:rsidP="00D80DDA">
            <w:pPr>
              <w:widowControl/>
              <w:numPr>
                <w:ilvl w:val="1"/>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 xml:space="preserve">For the number of configured ports = 2 and rank =1: </w:t>
            </w:r>
          </w:p>
          <w:p w14:paraId="59F6C647"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[1, 0]</w:t>
            </w:r>
            <w:r w:rsidRPr="0008717C">
              <w:rPr>
                <w:rFonts w:ascii="Times New Roman" w:eastAsia="宋体" w:hAnsi="Times New Roman" w:cs="Times New Roman"/>
                <w:i/>
                <w:iCs/>
                <w:sz w:val="20"/>
                <w:szCs w:val="20"/>
                <w:vertAlign w:val="superscript"/>
              </w:rPr>
              <w:t>T</w:t>
            </w:r>
          </w:p>
          <w:p w14:paraId="6B217E70"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[0,1]</w:t>
            </w:r>
            <w:r w:rsidRPr="0008717C">
              <w:rPr>
                <w:rFonts w:ascii="Times New Roman" w:eastAsia="宋体" w:hAnsi="Times New Roman" w:cs="Times New Roman"/>
                <w:i/>
                <w:iCs/>
                <w:sz w:val="20"/>
                <w:szCs w:val="20"/>
                <w:vertAlign w:val="superscript"/>
              </w:rPr>
              <w:t>T</w:t>
            </w:r>
          </w:p>
          <w:p w14:paraId="7EFC770F"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If option 1-1 is adopted for UE capability 2, TPMI group: [1, 1]</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xml:space="preserve"> [1, -1]</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xml:space="preserve"> [1, j]</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xml:space="preserve"> [1, -j]</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xml:space="preserve"> </w:t>
            </w:r>
          </w:p>
          <w:p w14:paraId="36707BB4" w14:textId="77777777" w:rsidR="0008717C" w:rsidRPr="0008717C" w:rsidRDefault="0008717C" w:rsidP="00D80DDA">
            <w:pPr>
              <w:widowControl/>
              <w:numPr>
                <w:ilvl w:val="1"/>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 xml:space="preserve">For the number of configured ports = 4 and rank =1: </w:t>
            </w:r>
          </w:p>
          <w:p w14:paraId="1446689B"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[1, 0, 0, 0]</w:t>
            </w:r>
            <w:r w:rsidRPr="0008717C">
              <w:rPr>
                <w:rFonts w:ascii="Times New Roman" w:eastAsia="宋体" w:hAnsi="Times New Roman" w:cs="Times New Roman"/>
                <w:i/>
                <w:iCs/>
                <w:sz w:val="20"/>
                <w:szCs w:val="20"/>
                <w:vertAlign w:val="superscript"/>
              </w:rPr>
              <w:t>T</w:t>
            </w:r>
          </w:p>
          <w:p w14:paraId="6C27CF55"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[0,1, 0, 0]</w:t>
            </w:r>
            <w:r w:rsidRPr="0008717C">
              <w:rPr>
                <w:rFonts w:ascii="Times New Roman" w:eastAsia="宋体" w:hAnsi="Times New Roman" w:cs="Times New Roman"/>
                <w:i/>
                <w:iCs/>
                <w:sz w:val="20"/>
                <w:szCs w:val="20"/>
                <w:vertAlign w:val="superscript"/>
              </w:rPr>
              <w:t>T</w:t>
            </w:r>
          </w:p>
          <w:p w14:paraId="4E49E597"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[0, 0, 1, 0]</w:t>
            </w:r>
            <w:r w:rsidRPr="0008717C">
              <w:rPr>
                <w:rFonts w:ascii="Times New Roman" w:eastAsia="宋体" w:hAnsi="Times New Roman" w:cs="Times New Roman"/>
                <w:i/>
                <w:iCs/>
                <w:sz w:val="20"/>
                <w:szCs w:val="20"/>
                <w:vertAlign w:val="superscript"/>
              </w:rPr>
              <w:t>T</w:t>
            </w:r>
          </w:p>
          <w:p w14:paraId="03F9B97C"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[0, 0, 0, 1]</w:t>
            </w:r>
            <w:r w:rsidRPr="0008717C">
              <w:rPr>
                <w:rFonts w:ascii="Times New Roman" w:eastAsia="宋体" w:hAnsi="Times New Roman" w:cs="Times New Roman"/>
                <w:i/>
                <w:iCs/>
                <w:sz w:val="20"/>
                <w:szCs w:val="20"/>
                <w:vertAlign w:val="superscript"/>
              </w:rPr>
              <w:t xml:space="preserve">T </w:t>
            </w:r>
          </w:p>
          <w:p w14:paraId="1E4D858B"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group: [1, 0, 1, 0]</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[1, 0, -1, 0]</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[1, 0, j, 0]</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[1, 0, -j, 0]</w:t>
            </w:r>
            <w:r w:rsidRPr="0008717C">
              <w:rPr>
                <w:rFonts w:ascii="Times New Roman" w:eastAsia="宋体" w:hAnsi="Times New Roman" w:cs="Times New Roman"/>
                <w:i/>
                <w:iCs/>
                <w:sz w:val="20"/>
                <w:szCs w:val="20"/>
                <w:vertAlign w:val="superscript"/>
              </w:rPr>
              <w:t>T</w:t>
            </w:r>
          </w:p>
          <w:p w14:paraId="1F08E184"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group: [0,1, 0, 1]</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[0,1, 0, -1]</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[0,1, 0, j]</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[0,1, 0, -j]</w:t>
            </w:r>
            <w:r w:rsidRPr="0008717C">
              <w:rPr>
                <w:rFonts w:ascii="Times New Roman" w:eastAsia="宋体" w:hAnsi="Times New Roman" w:cs="Times New Roman"/>
                <w:i/>
                <w:iCs/>
                <w:sz w:val="20"/>
                <w:szCs w:val="20"/>
                <w:vertAlign w:val="superscript"/>
              </w:rPr>
              <w:t>T</w:t>
            </w:r>
          </w:p>
          <w:p w14:paraId="32C04B63"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If option 1-1 is adopted for UE capability 2, TPMI group: [1, 1, 1, 1]</w:t>
            </w:r>
            <w:r w:rsidRPr="0008717C">
              <w:rPr>
                <w:rFonts w:ascii="Times New Roman" w:eastAsia="宋体" w:hAnsi="Times New Roman" w:cs="Times New Roman"/>
                <w:i/>
                <w:iCs/>
                <w:sz w:val="20"/>
                <w:szCs w:val="20"/>
                <w:vertAlign w:val="superscript"/>
              </w:rPr>
              <w:t xml:space="preserve">T </w:t>
            </w:r>
            <w:r w:rsidRPr="0008717C">
              <w:rPr>
                <w:rFonts w:ascii="Times New Roman" w:eastAsia="宋体" w:hAnsi="Times New Roman" w:cs="Times New Roman"/>
                <w:i/>
                <w:iCs/>
                <w:sz w:val="20"/>
                <w:szCs w:val="20"/>
              </w:rPr>
              <w:t>and all the other 4 NZP- port TPMI(s).</w:t>
            </w:r>
          </w:p>
          <w:p w14:paraId="1618E4EB" w14:textId="77777777" w:rsidR="0008717C" w:rsidRPr="0008717C" w:rsidRDefault="0008717C" w:rsidP="00D80DDA">
            <w:pPr>
              <w:widowControl/>
              <w:numPr>
                <w:ilvl w:val="1"/>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 xml:space="preserve">For the number of configured ports = 4 and rank =2: </w:t>
            </w:r>
          </w:p>
          <w:p w14:paraId="5412B794"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[1, 0, 0, 0; 0, 1, 0, 0 ]</w:t>
            </w:r>
            <w:r w:rsidRPr="0008717C">
              <w:rPr>
                <w:rFonts w:ascii="Times New Roman" w:eastAsia="宋体" w:hAnsi="Times New Roman" w:cs="Times New Roman"/>
                <w:i/>
                <w:iCs/>
                <w:sz w:val="20"/>
                <w:szCs w:val="20"/>
                <w:vertAlign w:val="superscript"/>
              </w:rPr>
              <w:t>T</w:t>
            </w:r>
          </w:p>
          <w:p w14:paraId="6D19890C"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[1, 0, 0, 0; 0, 0, 1, 0 ]</w:t>
            </w:r>
            <w:r w:rsidRPr="0008717C">
              <w:rPr>
                <w:rFonts w:ascii="Times New Roman" w:eastAsia="宋体" w:hAnsi="Times New Roman" w:cs="Times New Roman"/>
                <w:i/>
                <w:iCs/>
                <w:sz w:val="20"/>
                <w:szCs w:val="20"/>
                <w:vertAlign w:val="superscript"/>
              </w:rPr>
              <w:t>T</w:t>
            </w:r>
          </w:p>
          <w:p w14:paraId="07AB7ADD"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[1, 0, 0, 0; 0, 0, 0, 1 ]</w:t>
            </w:r>
            <w:r w:rsidRPr="0008717C">
              <w:rPr>
                <w:rFonts w:ascii="Times New Roman" w:eastAsia="宋体" w:hAnsi="Times New Roman" w:cs="Times New Roman"/>
                <w:i/>
                <w:iCs/>
                <w:sz w:val="20"/>
                <w:szCs w:val="20"/>
                <w:vertAlign w:val="superscript"/>
              </w:rPr>
              <w:t>T</w:t>
            </w:r>
          </w:p>
          <w:p w14:paraId="58951A2B"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[0, 1, 0, 0; 0, 0, 1, 0 ]</w:t>
            </w:r>
            <w:r w:rsidRPr="0008717C">
              <w:rPr>
                <w:rFonts w:ascii="Times New Roman" w:eastAsia="宋体" w:hAnsi="Times New Roman" w:cs="Times New Roman"/>
                <w:i/>
                <w:iCs/>
                <w:sz w:val="20"/>
                <w:szCs w:val="20"/>
                <w:vertAlign w:val="superscript"/>
              </w:rPr>
              <w:t>T</w:t>
            </w:r>
          </w:p>
          <w:p w14:paraId="6B19D210"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[0, 1, 0, 0; 0, 0, 0, 1 ]</w:t>
            </w:r>
            <w:r w:rsidRPr="0008717C">
              <w:rPr>
                <w:rFonts w:ascii="Times New Roman" w:eastAsia="宋体" w:hAnsi="Times New Roman" w:cs="Times New Roman"/>
                <w:i/>
                <w:iCs/>
                <w:sz w:val="20"/>
                <w:szCs w:val="20"/>
                <w:vertAlign w:val="superscript"/>
              </w:rPr>
              <w:t>T</w:t>
            </w:r>
          </w:p>
          <w:p w14:paraId="589CA5F9"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[0, 0, 1, 0; 0, 0, 0, 1]</w:t>
            </w:r>
            <w:r w:rsidRPr="0008717C">
              <w:rPr>
                <w:rFonts w:ascii="Times New Roman" w:eastAsia="宋体" w:hAnsi="Times New Roman" w:cs="Times New Roman"/>
                <w:i/>
                <w:iCs/>
                <w:sz w:val="20"/>
                <w:szCs w:val="20"/>
                <w:vertAlign w:val="superscript"/>
              </w:rPr>
              <w:t>T</w:t>
            </w:r>
          </w:p>
          <w:p w14:paraId="0C982C88"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If option 1-1 is adopted for UE capability 2, TPMI group: [1,0,1,0;0,1,0,-j]</w:t>
            </w:r>
            <w:r w:rsidRPr="0008717C">
              <w:rPr>
                <w:rFonts w:ascii="Times New Roman" w:eastAsia="宋体" w:hAnsi="Times New Roman" w:cs="Times New Roman"/>
                <w:i/>
                <w:iCs/>
                <w:sz w:val="20"/>
                <w:szCs w:val="20"/>
                <w:vertAlign w:val="superscript"/>
              </w:rPr>
              <w:t xml:space="preserve">T </w:t>
            </w:r>
            <w:r w:rsidRPr="0008717C">
              <w:rPr>
                <w:rFonts w:ascii="Times New Roman" w:eastAsia="宋体" w:hAnsi="Times New Roman" w:cs="Times New Roman"/>
                <w:i/>
                <w:iCs/>
                <w:sz w:val="20"/>
                <w:szCs w:val="20"/>
              </w:rPr>
              <w:t>and all the other 4 NZP- port TPMI(s).</w:t>
            </w:r>
          </w:p>
          <w:p w14:paraId="44F12689" w14:textId="77777777" w:rsidR="0008717C" w:rsidRPr="0008717C" w:rsidRDefault="0008717C" w:rsidP="00D80DDA">
            <w:pPr>
              <w:widowControl/>
              <w:numPr>
                <w:ilvl w:val="1"/>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 xml:space="preserve">For the number of configured port = 4 and rank =3: </w:t>
            </w:r>
          </w:p>
          <w:p w14:paraId="72603A65"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TPMI: [1, 0, 0, 0; 0, 1, 0, 0; 0, 0, 1, 0 ]</w:t>
            </w:r>
            <w:r w:rsidRPr="0008717C">
              <w:rPr>
                <w:rFonts w:ascii="Times New Roman" w:eastAsia="宋体" w:hAnsi="Times New Roman" w:cs="Times New Roman"/>
                <w:i/>
                <w:iCs/>
                <w:sz w:val="20"/>
                <w:szCs w:val="20"/>
                <w:vertAlign w:val="superscript"/>
              </w:rPr>
              <w:t>T</w:t>
            </w:r>
          </w:p>
          <w:p w14:paraId="70AD32B8" w14:textId="77777777" w:rsidR="0008717C" w:rsidRPr="0008717C" w:rsidRDefault="0008717C" w:rsidP="00D80DDA">
            <w:pPr>
              <w:widowControl/>
              <w:numPr>
                <w:ilvl w:val="2"/>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If option 1-1 is adopted for UE capability 2, TPMI group: [1,0,1,0;0,1,0,0;0,0,0,1]</w:t>
            </w:r>
            <w:r w:rsidRPr="0008717C">
              <w:rPr>
                <w:rFonts w:ascii="Times New Roman" w:eastAsia="宋体" w:hAnsi="Times New Roman" w:cs="Times New Roman"/>
                <w:i/>
                <w:iCs/>
                <w:sz w:val="20"/>
                <w:szCs w:val="20"/>
                <w:vertAlign w:val="superscript"/>
              </w:rPr>
              <w:t>T</w:t>
            </w:r>
            <w:r w:rsidRPr="0008717C">
              <w:rPr>
                <w:rFonts w:ascii="Times New Roman" w:eastAsia="宋体" w:hAnsi="Times New Roman" w:cs="Times New Roman"/>
                <w:i/>
                <w:iCs/>
                <w:sz w:val="20"/>
                <w:szCs w:val="20"/>
              </w:rPr>
              <w:t xml:space="preserve"> and all the other 4 NZP- port TPMI(s).</w:t>
            </w:r>
          </w:p>
          <w:p w14:paraId="3F7FAAC4" w14:textId="77777777" w:rsidR="0008717C" w:rsidRPr="0008717C" w:rsidRDefault="0008717C" w:rsidP="00D80DDA">
            <w:pPr>
              <w:widowControl/>
              <w:numPr>
                <w:ilvl w:val="0"/>
                <w:numId w:val="3"/>
              </w:numPr>
              <w:snapToGrid w:val="0"/>
              <w:spacing w:beforeLines="30" w:before="93" w:afterLines="30" w:after="93"/>
              <w:rPr>
                <w:rFonts w:ascii="Times New Roman" w:eastAsia="宋体" w:hAnsi="Times New Roman" w:cs="Times New Roman"/>
                <w:i/>
                <w:iCs/>
                <w:sz w:val="20"/>
                <w:szCs w:val="20"/>
              </w:rPr>
            </w:pPr>
            <w:r w:rsidRPr="0008717C">
              <w:rPr>
                <w:rFonts w:ascii="Times New Roman" w:eastAsia="宋体" w:hAnsi="Times New Roman" w:cs="Times New Roman"/>
                <w:i/>
                <w:iCs/>
                <w:sz w:val="20"/>
                <w:szCs w:val="20"/>
              </w:rPr>
              <w:t>The candidate values of the power capability for each TPMI (group) could be the ratio of full power:</w:t>
            </w:r>
          </w:p>
          <w:p w14:paraId="153FC30F" w14:textId="5CE5524E" w:rsidR="00A03661" w:rsidRPr="0008717C" w:rsidRDefault="0008717C" w:rsidP="00D80DDA">
            <w:pPr>
              <w:widowControl/>
              <w:numPr>
                <w:ilvl w:val="1"/>
                <w:numId w:val="3"/>
              </w:numPr>
              <w:snapToGrid w:val="0"/>
              <w:spacing w:beforeLines="30" w:before="93" w:afterLines="30" w:after="93"/>
              <w:rPr>
                <w:rFonts w:ascii="Times New Roman" w:eastAsia="宋体" w:hAnsi="Times New Roman" w:cs="Times New Roman"/>
                <w:color w:val="000000"/>
                <w:sz w:val="20"/>
                <w:szCs w:val="20"/>
              </w:rPr>
            </w:pPr>
            <w:r w:rsidRPr="0008717C">
              <w:rPr>
                <w:rFonts w:ascii="Times New Roman" w:eastAsia="宋体" w:hAnsi="Times New Roman" w:cs="Times New Roman"/>
                <w:i/>
                <w:iCs/>
                <w:sz w:val="20"/>
                <w:szCs w:val="20"/>
              </w:rPr>
              <w:lastRenderedPageBreak/>
              <w:t>1, 3/4, 1/2, 1/4</w:t>
            </w:r>
          </w:p>
        </w:tc>
      </w:tr>
      <w:tr w:rsidR="00EE5716" w:rsidRPr="00EE5716" w14:paraId="671E5BB4"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CBB0B06" w14:textId="77777777" w:rsidR="00EE5716" w:rsidRPr="006D7EF5" w:rsidRDefault="00E80B87" w:rsidP="00EE5716">
            <w:pPr>
              <w:widowControl/>
              <w:jc w:val="left"/>
              <w:rPr>
                <w:rFonts w:ascii="Arial" w:eastAsia="宋体" w:hAnsi="Arial" w:cs="Arial"/>
                <w:color w:val="000000"/>
                <w:kern w:val="0"/>
                <w:sz w:val="16"/>
                <w:szCs w:val="16"/>
              </w:rPr>
            </w:pPr>
            <w:hyperlink r:id="rId26" w:history="1">
              <w:r w:rsidR="00EE5716" w:rsidRPr="006D7EF5">
                <w:rPr>
                  <w:rFonts w:ascii="Arial" w:eastAsia="宋体" w:hAnsi="Arial" w:cs="Arial"/>
                  <w:color w:val="000000"/>
                  <w:kern w:val="0"/>
                  <w:sz w:val="16"/>
                  <w:szCs w:val="16"/>
                </w:rPr>
                <w:t>R1-1906289</w:t>
              </w:r>
            </w:hyperlink>
          </w:p>
        </w:tc>
        <w:tc>
          <w:tcPr>
            <w:tcW w:w="4962" w:type="dxa"/>
            <w:tcBorders>
              <w:top w:val="nil"/>
              <w:left w:val="nil"/>
              <w:bottom w:val="single" w:sz="4" w:space="0" w:color="A6A6A6"/>
              <w:right w:val="single" w:sz="4" w:space="0" w:color="A6A6A6"/>
            </w:tcBorders>
            <w:shd w:val="clear" w:color="auto" w:fill="auto"/>
            <w:hideMark/>
          </w:tcPr>
          <w:p w14:paraId="0EA2BFC5"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Discussion on the Full TX power UL transmission</w:t>
            </w:r>
          </w:p>
        </w:tc>
        <w:tc>
          <w:tcPr>
            <w:tcW w:w="2268" w:type="dxa"/>
            <w:tcBorders>
              <w:top w:val="nil"/>
              <w:left w:val="nil"/>
              <w:bottom w:val="single" w:sz="4" w:space="0" w:color="A6A6A6"/>
              <w:right w:val="single" w:sz="4" w:space="0" w:color="A6A6A6"/>
            </w:tcBorders>
            <w:shd w:val="clear" w:color="auto" w:fill="auto"/>
            <w:hideMark/>
          </w:tcPr>
          <w:p w14:paraId="14A3B333"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OPPO</w:t>
            </w:r>
          </w:p>
        </w:tc>
      </w:tr>
      <w:tr w:rsidR="00A03661" w:rsidRPr="00EE5716" w14:paraId="17C0CC03"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1DABB28B" w14:textId="77777777" w:rsidR="00872FDA" w:rsidRPr="00872FDA" w:rsidRDefault="00872FDA" w:rsidP="00872FDA">
            <w:pPr>
              <w:pStyle w:val="bullet1"/>
              <w:numPr>
                <w:ilvl w:val="0"/>
                <w:numId w:val="0"/>
              </w:numPr>
              <w:spacing w:line="300" w:lineRule="auto"/>
              <w:ind w:left="988" w:hangingChars="494" w:hanging="988"/>
              <w:rPr>
                <w:rFonts w:ascii="Times New Roman" w:hAnsi="Times New Roman"/>
                <w:i/>
                <w:iCs/>
                <w:kern w:val="0"/>
                <w:sz w:val="20"/>
                <w:szCs w:val="20"/>
                <w:lang w:val="en-US"/>
              </w:rPr>
            </w:pPr>
            <w:r w:rsidRPr="00872FDA">
              <w:rPr>
                <w:rFonts w:ascii="Times New Roman" w:hAnsi="Times New Roman"/>
                <w:i/>
                <w:iCs/>
                <w:kern w:val="0"/>
                <w:sz w:val="20"/>
                <w:szCs w:val="20"/>
                <w:lang w:val="en-US"/>
              </w:rPr>
              <w:t xml:space="preserve">Proposal 1: For the full power transmission of UE capability 2, the scheme of Alt.1 is adopted in Rel-16. </w:t>
            </w:r>
          </w:p>
          <w:p w14:paraId="5EED4C32" w14:textId="77777777" w:rsidR="00872FDA" w:rsidRPr="00872FDA" w:rsidRDefault="00872FDA" w:rsidP="00872FDA">
            <w:pPr>
              <w:pStyle w:val="bullet1"/>
              <w:numPr>
                <w:ilvl w:val="0"/>
                <w:numId w:val="0"/>
              </w:numPr>
              <w:spacing w:line="300" w:lineRule="auto"/>
              <w:ind w:left="988" w:hangingChars="494" w:hanging="988"/>
              <w:rPr>
                <w:rFonts w:ascii="Times New Roman" w:hAnsi="Times New Roman"/>
                <w:i/>
                <w:iCs/>
                <w:kern w:val="0"/>
                <w:sz w:val="20"/>
                <w:szCs w:val="20"/>
                <w:lang w:val="en-US"/>
              </w:rPr>
            </w:pPr>
            <w:r w:rsidRPr="00872FDA">
              <w:rPr>
                <w:rFonts w:ascii="Times New Roman" w:hAnsi="Times New Roman"/>
                <w:i/>
                <w:iCs/>
                <w:kern w:val="0"/>
                <w:sz w:val="20"/>
                <w:szCs w:val="20"/>
                <w:lang w:val="en-US"/>
              </w:rPr>
              <w:t xml:space="preserve">Proposal 2: For codebook based PUSCH, Rel-16 support the power control scheme where the transmit power is scaled with a factor before allocating power to each port. </w:t>
            </w:r>
            <w:r w:rsidRPr="00872FDA">
              <w:rPr>
                <w:rFonts w:ascii="Times New Roman" w:hAnsi="Times New Roman" w:hint="eastAsia"/>
                <w:i/>
                <w:iCs/>
                <w:kern w:val="0"/>
                <w:sz w:val="20"/>
                <w:szCs w:val="20"/>
                <w:lang w:val="en-US"/>
              </w:rPr>
              <w:t>Three</w:t>
            </w:r>
            <w:r w:rsidRPr="00872FDA">
              <w:rPr>
                <w:rFonts w:ascii="Times New Roman" w:hAnsi="Times New Roman"/>
                <w:i/>
                <w:iCs/>
                <w:kern w:val="0"/>
                <w:sz w:val="20"/>
                <w:szCs w:val="20"/>
                <w:lang w:val="en-US"/>
              </w:rPr>
              <w:t xml:space="preserve"> options for scale factors are supported in Rel-16</w:t>
            </w:r>
          </w:p>
          <w:p w14:paraId="509101DD" w14:textId="77777777" w:rsidR="00872FDA" w:rsidRPr="00872FDA" w:rsidRDefault="00872FDA" w:rsidP="00D80DDA">
            <w:pPr>
              <w:pStyle w:val="bullet1"/>
              <w:numPr>
                <w:ilvl w:val="0"/>
                <w:numId w:val="7"/>
              </w:numPr>
              <w:spacing w:line="300" w:lineRule="auto"/>
              <w:ind w:left="1412"/>
              <w:rPr>
                <w:rFonts w:ascii="Times New Roman" w:hAnsi="Times New Roman"/>
                <w:i/>
                <w:iCs/>
                <w:kern w:val="0"/>
                <w:sz w:val="20"/>
                <w:szCs w:val="20"/>
                <w:lang w:val="en-US"/>
              </w:rPr>
            </w:pPr>
            <w:r w:rsidRPr="00872FDA">
              <w:rPr>
                <w:rFonts w:ascii="Times New Roman" w:hAnsi="Times New Roman"/>
                <w:i/>
                <w:iCs/>
                <w:kern w:val="0"/>
                <w:sz w:val="20"/>
                <w:szCs w:val="20"/>
                <w:lang w:val="en-US"/>
              </w:rPr>
              <w:t>Opt.1: Same scale factor as Rel-15</w:t>
            </w:r>
            <w:r w:rsidRPr="00872FDA">
              <w:rPr>
                <w:rFonts w:ascii="Times New Roman" w:hAnsi="Times New Roman" w:hint="eastAsia"/>
                <w:i/>
                <w:iCs/>
                <w:kern w:val="0"/>
                <w:sz w:val="20"/>
                <w:szCs w:val="20"/>
                <w:lang w:val="en-US"/>
              </w:rPr>
              <w:t xml:space="preserve"> </w:t>
            </w:r>
          </w:p>
          <w:p w14:paraId="6601641C" w14:textId="77777777" w:rsidR="00872FDA" w:rsidRPr="00872FDA" w:rsidRDefault="00872FDA" w:rsidP="00D80DDA">
            <w:pPr>
              <w:pStyle w:val="bullet1"/>
              <w:numPr>
                <w:ilvl w:val="0"/>
                <w:numId w:val="7"/>
              </w:numPr>
              <w:spacing w:line="300" w:lineRule="auto"/>
              <w:ind w:left="1412"/>
              <w:rPr>
                <w:rFonts w:ascii="Times New Roman" w:hAnsi="Times New Roman"/>
                <w:i/>
                <w:iCs/>
                <w:kern w:val="0"/>
                <w:sz w:val="20"/>
                <w:szCs w:val="20"/>
                <w:lang w:val="en-US"/>
              </w:rPr>
            </w:pPr>
            <w:r w:rsidRPr="00872FDA">
              <w:rPr>
                <w:rFonts w:ascii="Times New Roman" w:hAnsi="Times New Roman"/>
                <w:i/>
                <w:iCs/>
                <w:kern w:val="0"/>
                <w:sz w:val="20"/>
                <w:szCs w:val="20"/>
                <w:lang w:val="en-US"/>
              </w:rPr>
              <w:t>Opt.</w:t>
            </w:r>
            <w:r w:rsidRPr="00872FDA">
              <w:rPr>
                <w:rFonts w:ascii="Times New Roman" w:hAnsi="Times New Roman" w:hint="eastAsia"/>
                <w:i/>
                <w:iCs/>
                <w:kern w:val="0"/>
                <w:sz w:val="20"/>
                <w:szCs w:val="20"/>
                <w:lang w:val="en-US"/>
              </w:rPr>
              <w:t xml:space="preserve">2: </w:t>
            </w:r>
            <w:r w:rsidRPr="00872FDA">
              <w:rPr>
                <w:rFonts w:ascii="Times New Roman" w:hAnsi="Times New Roman"/>
                <w:i/>
                <w:iCs/>
                <w:kern w:val="0"/>
                <w:sz w:val="20"/>
                <w:szCs w:val="20"/>
                <w:lang w:val="en-US"/>
              </w:rPr>
              <w:t>The scale factor is</w:t>
            </w:r>
            <w:r w:rsidRPr="00872FDA">
              <w:rPr>
                <w:rFonts w:ascii="Times New Roman" w:hAnsi="Times New Roman" w:hint="eastAsia"/>
                <w:i/>
                <w:iCs/>
                <w:kern w:val="0"/>
                <w:sz w:val="20"/>
                <w:szCs w:val="20"/>
                <w:lang w:val="en-US"/>
              </w:rPr>
              <w:t xml:space="preserve"> </w:t>
            </w:r>
            <w:r w:rsidRPr="00872FDA">
              <w:rPr>
                <w:rFonts w:ascii="Times New Roman" w:hAnsi="Times New Roman"/>
                <w:i/>
                <w:iCs/>
                <w:kern w:val="0"/>
                <w:sz w:val="20"/>
                <w:szCs w:val="20"/>
                <w:lang w:val="en-US"/>
              </w:rPr>
              <w:t xml:space="preserve">the ratio of the number of antenna ports with a non-zero PUSCH transmission power to the </w:t>
            </w:r>
            <w:r w:rsidRPr="00872FDA">
              <w:rPr>
                <w:rFonts w:ascii="Times New Roman" w:hAnsi="Times New Roman" w:hint="eastAsia"/>
                <w:i/>
                <w:iCs/>
                <w:kern w:val="0"/>
                <w:sz w:val="20"/>
                <w:szCs w:val="20"/>
                <w:lang w:val="en-US"/>
              </w:rPr>
              <w:t>configured</w:t>
            </w:r>
            <w:r w:rsidRPr="00872FDA">
              <w:rPr>
                <w:rFonts w:ascii="Times New Roman" w:hAnsi="Times New Roman"/>
                <w:i/>
                <w:iCs/>
                <w:kern w:val="0"/>
                <w:sz w:val="20"/>
                <w:szCs w:val="20"/>
                <w:lang w:val="en-US"/>
              </w:rPr>
              <w:t xml:space="preserve"> number of </w:t>
            </w:r>
            <w:r w:rsidRPr="00872FDA">
              <w:rPr>
                <w:rFonts w:ascii="Times New Roman" w:hAnsi="Times New Roman"/>
                <w:i/>
                <w:iCs/>
                <w:kern w:val="0"/>
                <w:sz w:val="20"/>
                <w:szCs w:val="20"/>
                <w:lang w:val="en-AU"/>
              </w:rPr>
              <w:t xml:space="preserve">SRS ports </w:t>
            </w:r>
            <w:r w:rsidRPr="00872FDA">
              <w:rPr>
                <w:rFonts w:ascii="Times New Roman" w:hAnsi="Times New Roman" w:hint="eastAsia"/>
                <w:i/>
                <w:iCs/>
                <w:kern w:val="0"/>
                <w:sz w:val="20"/>
                <w:szCs w:val="20"/>
                <w:lang w:val="en-AU"/>
              </w:rPr>
              <w:t>for codebook based PUSCH</w:t>
            </w:r>
          </w:p>
          <w:p w14:paraId="5E6A646E" w14:textId="77777777" w:rsidR="00872FDA" w:rsidRPr="00872FDA" w:rsidRDefault="00872FDA" w:rsidP="00D80DDA">
            <w:pPr>
              <w:pStyle w:val="bullet1"/>
              <w:numPr>
                <w:ilvl w:val="0"/>
                <w:numId w:val="7"/>
              </w:numPr>
              <w:spacing w:line="300" w:lineRule="auto"/>
              <w:ind w:left="1412"/>
              <w:rPr>
                <w:rFonts w:ascii="Times New Roman" w:hAnsi="Times New Roman"/>
                <w:i/>
                <w:iCs/>
                <w:kern w:val="0"/>
                <w:sz w:val="20"/>
                <w:szCs w:val="20"/>
                <w:lang w:val="en-US"/>
              </w:rPr>
            </w:pPr>
            <w:r w:rsidRPr="00872FDA">
              <w:rPr>
                <w:rFonts w:ascii="Times New Roman" w:hAnsi="Times New Roman"/>
                <w:i/>
                <w:iCs/>
                <w:kern w:val="0"/>
                <w:sz w:val="20"/>
                <w:szCs w:val="20"/>
                <w:lang w:val="en-US"/>
              </w:rPr>
              <w:t>Opt.</w:t>
            </w:r>
            <w:r w:rsidRPr="00872FDA">
              <w:rPr>
                <w:rFonts w:ascii="Times New Roman" w:hAnsi="Times New Roman" w:hint="eastAsia"/>
                <w:i/>
                <w:iCs/>
                <w:kern w:val="0"/>
                <w:sz w:val="20"/>
                <w:szCs w:val="20"/>
                <w:lang w:val="en-US"/>
              </w:rPr>
              <w:t>3</w:t>
            </w:r>
            <w:r w:rsidRPr="00872FDA">
              <w:rPr>
                <w:rFonts w:ascii="Times New Roman" w:hAnsi="Times New Roman"/>
                <w:i/>
                <w:iCs/>
                <w:kern w:val="0"/>
                <w:sz w:val="20"/>
                <w:szCs w:val="20"/>
                <w:lang w:val="en-US"/>
              </w:rPr>
              <w:t>: The scale factor is 1</w:t>
            </w:r>
          </w:p>
          <w:p w14:paraId="329BBD22" w14:textId="77777777" w:rsidR="00872FDA" w:rsidRPr="00872FDA" w:rsidRDefault="00872FDA" w:rsidP="00D80DDA">
            <w:pPr>
              <w:pStyle w:val="bullet1"/>
              <w:numPr>
                <w:ilvl w:val="0"/>
                <w:numId w:val="7"/>
              </w:numPr>
              <w:spacing w:line="300" w:lineRule="auto"/>
              <w:ind w:left="1412"/>
              <w:rPr>
                <w:rFonts w:ascii="Times New Roman" w:hAnsi="Times New Roman"/>
                <w:i/>
                <w:iCs/>
                <w:kern w:val="0"/>
                <w:sz w:val="20"/>
                <w:szCs w:val="20"/>
                <w:lang w:val="en-US"/>
              </w:rPr>
            </w:pPr>
            <w:r w:rsidRPr="00872FDA">
              <w:rPr>
                <w:rFonts w:ascii="Times New Roman" w:hAnsi="Times New Roman"/>
                <w:i/>
                <w:iCs/>
                <w:kern w:val="0"/>
                <w:sz w:val="20"/>
                <w:szCs w:val="20"/>
                <w:lang w:val="en-US"/>
              </w:rPr>
              <w:t>Rel-16 UE reports its support of Opt.2</w:t>
            </w:r>
            <w:r w:rsidRPr="00872FDA">
              <w:rPr>
                <w:rFonts w:ascii="Times New Roman" w:hAnsi="Times New Roman" w:hint="eastAsia"/>
                <w:i/>
                <w:iCs/>
                <w:kern w:val="0"/>
                <w:sz w:val="20"/>
                <w:szCs w:val="20"/>
                <w:lang w:val="en-US"/>
              </w:rPr>
              <w:t xml:space="preserve"> </w:t>
            </w:r>
            <w:r w:rsidRPr="00872FDA">
              <w:rPr>
                <w:rFonts w:ascii="Times New Roman" w:hAnsi="Times New Roman"/>
                <w:i/>
                <w:iCs/>
                <w:kern w:val="0"/>
                <w:sz w:val="20"/>
                <w:szCs w:val="20"/>
                <w:lang w:val="en-US"/>
              </w:rPr>
              <w:t>or/</w:t>
            </w:r>
            <w:r w:rsidRPr="00872FDA">
              <w:rPr>
                <w:rFonts w:ascii="Times New Roman" w:hAnsi="Times New Roman" w:hint="eastAsia"/>
                <w:i/>
                <w:iCs/>
                <w:kern w:val="0"/>
                <w:sz w:val="20"/>
                <w:szCs w:val="20"/>
                <w:lang w:val="en-US"/>
              </w:rPr>
              <w:t xml:space="preserve">and </w:t>
            </w:r>
            <w:r w:rsidRPr="00872FDA">
              <w:rPr>
                <w:rFonts w:ascii="Times New Roman" w:hAnsi="Times New Roman"/>
                <w:i/>
                <w:iCs/>
                <w:kern w:val="0"/>
                <w:sz w:val="20"/>
                <w:szCs w:val="20"/>
                <w:lang w:val="en-US"/>
              </w:rPr>
              <w:t>Opt</w:t>
            </w:r>
            <w:r w:rsidRPr="00872FDA">
              <w:rPr>
                <w:rFonts w:ascii="Times New Roman" w:hAnsi="Times New Roman" w:hint="eastAsia"/>
                <w:i/>
                <w:iCs/>
                <w:kern w:val="0"/>
                <w:sz w:val="20"/>
                <w:szCs w:val="20"/>
                <w:lang w:val="en-US"/>
              </w:rPr>
              <w:t>.3</w:t>
            </w:r>
            <w:r w:rsidRPr="00872FDA">
              <w:rPr>
                <w:rFonts w:ascii="Times New Roman" w:hAnsi="Times New Roman"/>
                <w:i/>
                <w:iCs/>
                <w:kern w:val="0"/>
                <w:sz w:val="20"/>
                <w:szCs w:val="20"/>
                <w:lang w:val="en-US"/>
              </w:rPr>
              <w:t xml:space="preserve"> via optional capability signaling</w:t>
            </w:r>
          </w:p>
          <w:p w14:paraId="1BB38DC8" w14:textId="77777777" w:rsidR="00872FDA" w:rsidRPr="00872FDA" w:rsidRDefault="00872FDA" w:rsidP="00872FDA">
            <w:pPr>
              <w:pStyle w:val="bullet1"/>
              <w:numPr>
                <w:ilvl w:val="0"/>
                <w:numId w:val="0"/>
              </w:numPr>
              <w:spacing w:line="300" w:lineRule="auto"/>
              <w:ind w:left="988" w:hangingChars="494" w:hanging="988"/>
              <w:rPr>
                <w:rFonts w:ascii="Times New Roman" w:hAnsi="Times New Roman"/>
                <w:i/>
                <w:iCs/>
                <w:kern w:val="0"/>
                <w:sz w:val="20"/>
                <w:szCs w:val="20"/>
                <w:lang w:val="en-US"/>
              </w:rPr>
            </w:pPr>
            <w:r w:rsidRPr="00872FDA">
              <w:rPr>
                <w:rFonts w:ascii="Times New Roman" w:hAnsi="Times New Roman"/>
                <w:i/>
                <w:iCs/>
                <w:kern w:val="0"/>
                <w:sz w:val="20"/>
                <w:szCs w:val="20"/>
                <w:lang w:val="en-US"/>
              </w:rPr>
              <w:t>Proposal 3: For a UE supporting Opt.2 or/and Opt.3, network can indicate the UE via RRC signaling of which alternative of Opt.1/2/3 is used for power control of codebook-based PUSCH transmission.</w:t>
            </w:r>
          </w:p>
          <w:p w14:paraId="6C0BB237" w14:textId="18F47744" w:rsidR="00A03661" w:rsidRPr="00872FDA" w:rsidRDefault="00872FDA" w:rsidP="00872FDA">
            <w:pPr>
              <w:pStyle w:val="bullet1"/>
              <w:numPr>
                <w:ilvl w:val="0"/>
                <w:numId w:val="0"/>
              </w:numPr>
              <w:spacing w:line="300" w:lineRule="auto"/>
              <w:ind w:left="988" w:hangingChars="494" w:hanging="988"/>
              <w:rPr>
                <w:rFonts w:ascii="Times New Roman" w:hAnsi="Times New Roman"/>
                <w:i/>
                <w:iCs/>
                <w:kern w:val="0"/>
                <w:sz w:val="20"/>
                <w:szCs w:val="20"/>
                <w:lang w:val="en-US"/>
              </w:rPr>
            </w:pPr>
            <w:r w:rsidRPr="00872FDA">
              <w:rPr>
                <w:rFonts w:ascii="Times New Roman" w:hAnsi="Times New Roman"/>
                <w:i/>
                <w:iCs/>
                <w:kern w:val="0"/>
                <w:sz w:val="20"/>
                <w:szCs w:val="20"/>
                <w:lang w:val="en-US"/>
              </w:rPr>
              <w:t>Proposal 4: For codebook based PUSCH, network can configure the codebook subset corresponding fullyAndPartialAndNonCoherent to all Rel-16 UEs.</w:t>
            </w:r>
          </w:p>
        </w:tc>
      </w:tr>
      <w:tr w:rsidR="00EE5716" w:rsidRPr="00EE5716" w14:paraId="5D544147"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2B100BB" w14:textId="77777777" w:rsidR="00EE5716" w:rsidRPr="00EE5716" w:rsidRDefault="00EE5716" w:rsidP="00EE5716">
            <w:pPr>
              <w:widowControl/>
              <w:jc w:val="left"/>
              <w:rPr>
                <w:rFonts w:ascii="Arial" w:eastAsia="宋体" w:hAnsi="Arial" w:cs="Arial"/>
                <w:color w:val="000000"/>
                <w:kern w:val="0"/>
                <w:sz w:val="16"/>
                <w:szCs w:val="16"/>
              </w:rPr>
            </w:pPr>
            <w:r w:rsidRPr="00EE5716">
              <w:rPr>
                <w:rFonts w:ascii="Arial" w:eastAsia="宋体" w:hAnsi="Arial" w:cs="Arial"/>
                <w:color w:val="000000"/>
                <w:kern w:val="0"/>
                <w:sz w:val="16"/>
                <w:szCs w:val="16"/>
              </w:rPr>
              <w:t>R1-1906347</w:t>
            </w:r>
          </w:p>
        </w:tc>
        <w:tc>
          <w:tcPr>
            <w:tcW w:w="4962" w:type="dxa"/>
            <w:tcBorders>
              <w:top w:val="nil"/>
              <w:left w:val="nil"/>
              <w:bottom w:val="single" w:sz="4" w:space="0" w:color="A6A6A6"/>
              <w:right w:val="single" w:sz="4" w:space="0" w:color="A6A6A6"/>
            </w:tcBorders>
            <w:shd w:val="clear" w:color="auto" w:fill="auto"/>
            <w:hideMark/>
          </w:tcPr>
          <w:p w14:paraId="2B75AE79"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Uplink full Tx power transmission</w:t>
            </w:r>
          </w:p>
        </w:tc>
        <w:tc>
          <w:tcPr>
            <w:tcW w:w="2268" w:type="dxa"/>
            <w:tcBorders>
              <w:top w:val="nil"/>
              <w:left w:val="nil"/>
              <w:bottom w:val="single" w:sz="4" w:space="0" w:color="A6A6A6"/>
              <w:right w:val="single" w:sz="4" w:space="0" w:color="A6A6A6"/>
            </w:tcBorders>
            <w:shd w:val="clear" w:color="auto" w:fill="auto"/>
            <w:hideMark/>
          </w:tcPr>
          <w:p w14:paraId="5CB315B2"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CATT</w:t>
            </w:r>
          </w:p>
        </w:tc>
      </w:tr>
      <w:tr w:rsidR="00A03661" w:rsidRPr="00EE5716" w14:paraId="2EFB5F47"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052BE358" w14:textId="77777777" w:rsidR="007A06A9" w:rsidRPr="007A06A9" w:rsidRDefault="007A06A9" w:rsidP="007A06A9">
            <w:pPr>
              <w:pStyle w:val="a1"/>
              <w:rPr>
                <w:rFonts w:ascii="Times New Roman" w:eastAsia="宋体" w:hAnsi="Times New Roman" w:cs="Times New Roman"/>
                <w:i/>
                <w:sz w:val="20"/>
                <w:szCs w:val="20"/>
              </w:rPr>
            </w:pPr>
            <w:r w:rsidRPr="007A06A9">
              <w:rPr>
                <w:rFonts w:ascii="Times New Roman" w:eastAsia="宋体" w:hAnsi="Times New Roman" w:cs="Times New Roman"/>
                <w:i/>
                <w:sz w:val="20"/>
                <w:szCs w:val="20"/>
              </w:rPr>
              <w:t xml:space="preserve">Proposal 1: </w:t>
            </w:r>
          </w:p>
          <w:p w14:paraId="7FBD4BAE" w14:textId="77777777" w:rsidR="007A06A9" w:rsidRPr="007A06A9" w:rsidRDefault="007A06A9" w:rsidP="00D80DDA">
            <w:pPr>
              <w:pStyle w:val="a1"/>
              <w:widowControl/>
              <w:numPr>
                <w:ilvl w:val="0"/>
                <w:numId w:val="8"/>
              </w:numPr>
              <w:textAlignment w:val="center"/>
              <w:rPr>
                <w:rFonts w:ascii="Times New Roman" w:hAnsi="Times New Roman" w:cs="Times New Roman"/>
                <w:i/>
                <w:sz w:val="20"/>
                <w:szCs w:val="20"/>
              </w:rPr>
            </w:pPr>
            <w:r w:rsidRPr="007A06A9">
              <w:rPr>
                <w:rFonts w:ascii="Times New Roman" w:eastAsia="宋体" w:hAnsi="Times New Roman" w:cs="Times New Roman"/>
                <w:i/>
                <w:color w:val="000000"/>
                <w:sz w:val="20"/>
                <w:szCs w:val="20"/>
              </w:rPr>
              <w:t>For UE capability 1, full power transmission is achieved by removing the existing Rel.15 power scaling.</w:t>
            </w:r>
          </w:p>
          <w:p w14:paraId="1C0D5291" w14:textId="77777777" w:rsidR="007A06A9" w:rsidRPr="007A06A9" w:rsidRDefault="007A06A9" w:rsidP="007A06A9">
            <w:pPr>
              <w:pStyle w:val="a1"/>
              <w:rPr>
                <w:rFonts w:ascii="Times New Roman" w:hAnsi="Times New Roman" w:cs="Times New Roman"/>
                <w:i/>
                <w:sz w:val="20"/>
                <w:szCs w:val="20"/>
              </w:rPr>
            </w:pPr>
            <w:r w:rsidRPr="007A06A9">
              <w:rPr>
                <w:rFonts w:ascii="Times New Roman" w:hAnsi="Times New Roman" w:cs="Times New Roman"/>
                <w:i/>
                <w:sz w:val="20"/>
                <w:szCs w:val="20"/>
              </w:rPr>
              <w:t>Proposal 2:</w:t>
            </w:r>
          </w:p>
          <w:p w14:paraId="46253DFF" w14:textId="77777777" w:rsidR="007A06A9" w:rsidRPr="007A06A9" w:rsidRDefault="007A06A9" w:rsidP="00D80DDA">
            <w:pPr>
              <w:pStyle w:val="a1"/>
              <w:widowControl/>
              <w:numPr>
                <w:ilvl w:val="0"/>
                <w:numId w:val="8"/>
              </w:numPr>
              <w:textAlignment w:val="center"/>
              <w:rPr>
                <w:rFonts w:ascii="Times New Roman" w:eastAsia="宋体" w:hAnsi="Times New Roman" w:cs="Times New Roman"/>
                <w:i/>
                <w:color w:val="000000"/>
                <w:sz w:val="20"/>
                <w:szCs w:val="20"/>
              </w:rPr>
            </w:pPr>
            <w:r w:rsidRPr="007A06A9">
              <w:rPr>
                <w:rFonts w:ascii="Times New Roman" w:eastAsia="宋体" w:hAnsi="Times New Roman" w:cs="Times New Roman"/>
                <w:i/>
                <w:color w:val="000000"/>
                <w:sz w:val="20"/>
                <w:szCs w:val="20"/>
              </w:rPr>
              <w:t xml:space="preserve">If Alt-1 is to be adopted, a testing mechanism needs to be in place in RAN4 to validate the implementation of CDD. </w:t>
            </w:r>
          </w:p>
          <w:p w14:paraId="1DC837C1" w14:textId="77777777" w:rsidR="007A06A9" w:rsidRPr="007A06A9" w:rsidRDefault="007A06A9" w:rsidP="007A06A9">
            <w:pPr>
              <w:rPr>
                <w:rFonts w:ascii="Times New Roman" w:hAnsi="Times New Roman" w:cs="Times New Roman"/>
                <w:i/>
                <w:sz w:val="20"/>
                <w:szCs w:val="20"/>
              </w:rPr>
            </w:pPr>
            <w:r w:rsidRPr="007A06A9">
              <w:rPr>
                <w:rFonts w:ascii="Times New Roman" w:hAnsi="Times New Roman" w:cs="Times New Roman"/>
                <w:i/>
                <w:sz w:val="20"/>
                <w:szCs w:val="20"/>
              </w:rPr>
              <w:t>Proposal 3:</w:t>
            </w:r>
          </w:p>
          <w:p w14:paraId="250FB1F8" w14:textId="77777777" w:rsidR="007A06A9" w:rsidRPr="007A06A9" w:rsidRDefault="007A06A9" w:rsidP="00D80DDA">
            <w:pPr>
              <w:pStyle w:val="a1"/>
              <w:widowControl/>
              <w:numPr>
                <w:ilvl w:val="0"/>
                <w:numId w:val="8"/>
              </w:numPr>
              <w:textAlignment w:val="center"/>
              <w:rPr>
                <w:rFonts w:ascii="Times New Roman" w:eastAsia="宋体" w:hAnsi="Times New Roman" w:cs="Times New Roman"/>
                <w:i/>
                <w:color w:val="000000"/>
                <w:sz w:val="20"/>
                <w:szCs w:val="20"/>
              </w:rPr>
            </w:pPr>
            <w:r w:rsidRPr="007A06A9">
              <w:rPr>
                <w:rFonts w:ascii="Times New Roman" w:eastAsia="宋体" w:hAnsi="Times New Roman" w:cs="Times New Roman"/>
                <w:i/>
                <w:color w:val="000000"/>
                <w:sz w:val="20"/>
                <w:szCs w:val="20"/>
              </w:rPr>
              <w:t xml:space="preserve">For Alt 3-1, indication of 1-port SRS </w:t>
            </w:r>
            <w:r w:rsidRPr="007A06A9">
              <w:rPr>
                <w:rFonts w:ascii="Times New Roman" w:hAnsi="Times New Roman" w:cs="Times New Roman"/>
                <w:i/>
                <w:sz w:val="20"/>
                <w:szCs w:val="20"/>
              </w:rPr>
              <w:t xml:space="preserve">resource </w:t>
            </w:r>
            <w:r w:rsidRPr="007A06A9">
              <w:rPr>
                <w:rFonts w:ascii="Times New Roman" w:eastAsia="宋体" w:hAnsi="Times New Roman" w:cs="Times New Roman"/>
                <w:i/>
                <w:color w:val="000000"/>
                <w:sz w:val="20"/>
                <w:szCs w:val="20"/>
              </w:rPr>
              <w:t xml:space="preserve">falls back to Rel.15 DCI </w:t>
            </w:r>
            <w:r w:rsidRPr="007A06A9">
              <w:rPr>
                <w:rFonts w:ascii="Times New Roman" w:hAnsi="Times New Roman" w:cs="Times New Roman"/>
                <w:i/>
                <w:sz w:val="20"/>
                <w:szCs w:val="20"/>
              </w:rPr>
              <w:t xml:space="preserve">format </w:t>
            </w:r>
            <w:r w:rsidRPr="007A06A9">
              <w:rPr>
                <w:rFonts w:ascii="Times New Roman" w:eastAsia="宋体" w:hAnsi="Times New Roman" w:cs="Times New Roman"/>
                <w:i/>
                <w:color w:val="000000"/>
                <w:sz w:val="20"/>
                <w:szCs w:val="20"/>
              </w:rPr>
              <w:t xml:space="preserve">0-1 behavior (with 1-port SRS configured), where the virtualization of SRS is up to UE’s implementation and is transparent to gNB. </w:t>
            </w:r>
          </w:p>
          <w:p w14:paraId="662B3C2D" w14:textId="77777777" w:rsidR="007A06A9" w:rsidRPr="007A06A9" w:rsidRDefault="007A06A9" w:rsidP="007A06A9">
            <w:pPr>
              <w:rPr>
                <w:rFonts w:ascii="Times New Roman" w:hAnsi="Times New Roman" w:cs="Times New Roman"/>
                <w:i/>
                <w:sz w:val="20"/>
                <w:szCs w:val="20"/>
              </w:rPr>
            </w:pPr>
            <w:r w:rsidRPr="007A06A9">
              <w:rPr>
                <w:rFonts w:ascii="Times New Roman" w:hAnsi="Times New Roman" w:cs="Times New Roman"/>
                <w:i/>
                <w:sz w:val="20"/>
                <w:szCs w:val="20"/>
              </w:rPr>
              <w:t xml:space="preserve">Proposal 4: </w:t>
            </w:r>
          </w:p>
          <w:p w14:paraId="23B07652" w14:textId="77777777" w:rsidR="007A06A9" w:rsidRPr="007A06A9" w:rsidRDefault="007A06A9" w:rsidP="00D80DDA">
            <w:pPr>
              <w:pStyle w:val="a1"/>
              <w:widowControl/>
              <w:numPr>
                <w:ilvl w:val="0"/>
                <w:numId w:val="28"/>
              </w:numPr>
              <w:rPr>
                <w:rFonts w:ascii="Times New Roman" w:hAnsi="Times New Roman" w:cs="Times New Roman"/>
                <w:i/>
                <w:sz w:val="20"/>
                <w:szCs w:val="20"/>
              </w:rPr>
            </w:pPr>
            <w:r w:rsidRPr="007A06A9">
              <w:rPr>
                <w:rFonts w:ascii="Times New Roman" w:hAnsi="Times New Roman" w:cs="Times New Roman"/>
                <w:i/>
                <w:sz w:val="20"/>
                <w:szCs w:val="20"/>
              </w:rPr>
              <w:t xml:space="preserve">Focus on CP-OFDM with alt-5. </w:t>
            </w:r>
          </w:p>
          <w:p w14:paraId="43B7F7D0" w14:textId="77777777" w:rsidR="007A06A9" w:rsidRPr="007A06A9" w:rsidRDefault="007A06A9" w:rsidP="00D80DDA">
            <w:pPr>
              <w:pStyle w:val="a1"/>
              <w:widowControl/>
              <w:numPr>
                <w:ilvl w:val="0"/>
                <w:numId w:val="28"/>
              </w:numPr>
              <w:rPr>
                <w:rFonts w:ascii="Times New Roman" w:hAnsi="Times New Roman" w:cs="Times New Roman"/>
                <w:i/>
                <w:sz w:val="20"/>
                <w:szCs w:val="20"/>
              </w:rPr>
            </w:pPr>
            <w:r w:rsidRPr="007A06A9">
              <w:rPr>
                <w:rFonts w:ascii="Times New Roman" w:hAnsi="Times New Roman" w:cs="Times New Roman"/>
                <w:i/>
                <w:sz w:val="20"/>
                <w:szCs w:val="20"/>
              </w:rPr>
              <w:t xml:space="preserve">Study a mechanism to reuse Rel.15 DCI 0-1 format as much as possible. </w:t>
            </w:r>
          </w:p>
          <w:p w14:paraId="03AAC01B" w14:textId="77777777" w:rsidR="007A06A9" w:rsidRPr="007A06A9" w:rsidRDefault="007A06A9" w:rsidP="007A06A9">
            <w:pPr>
              <w:rPr>
                <w:rFonts w:ascii="Times New Roman" w:eastAsia="宋体" w:hAnsi="Times New Roman" w:cs="Times New Roman"/>
                <w:i/>
                <w:sz w:val="20"/>
                <w:szCs w:val="20"/>
                <w:lang w:val="x-none"/>
              </w:rPr>
            </w:pPr>
            <w:r w:rsidRPr="007A06A9">
              <w:rPr>
                <w:rFonts w:ascii="Times New Roman" w:eastAsia="宋体" w:hAnsi="Times New Roman" w:cs="Times New Roman"/>
                <w:i/>
                <w:sz w:val="20"/>
                <w:szCs w:val="20"/>
                <w:lang w:val="x-none"/>
              </w:rPr>
              <w:t>Proposal 5:</w:t>
            </w:r>
          </w:p>
          <w:p w14:paraId="4898819B" w14:textId="77777777" w:rsidR="007A06A9" w:rsidRPr="007A06A9" w:rsidRDefault="007A06A9" w:rsidP="00D80DDA">
            <w:pPr>
              <w:pStyle w:val="a1"/>
              <w:widowControl/>
              <w:numPr>
                <w:ilvl w:val="0"/>
                <w:numId w:val="8"/>
              </w:numPr>
              <w:textAlignment w:val="center"/>
              <w:rPr>
                <w:rFonts w:ascii="Times New Roman" w:eastAsia="宋体" w:hAnsi="Times New Roman" w:cs="Times New Roman"/>
                <w:i/>
                <w:color w:val="000000"/>
                <w:sz w:val="20"/>
                <w:szCs w:val="20"/>
              </w:rPr>
            </w:pPr>
            <w:r w:rsidRPr="007A06A9">
              <w:rPr>
                <w:rFonts w:ascii="Times New Roman" w:eastAsia="宋体" w:hAnsi="Times New Roman" w:cs="Times New Roman"/>
                <w:i/>
                <w:color w:val="000000"/>
                <w:sz w:val="20"/>
                <w:szCs w:val="20"/>
              </w:rPr>
              <w:t xml:space="preserve">Additional signaling that identifies UE’s capability is introduced. </w:t>
            </w:r>
          </w:p>
          <w:p w14:paraId="1DB1012F" w14:textId="77777777" w:rsidR="007A06A9" w:rsidRPr="007A06A9" w:rsidRDefault="007A06A9" w:rsidP="00D80DDA">
            <w:pPr>
              <w:pStyle w:val="a1"/>
              <w:widowControl/>
              <w:numPr>
                <w:ilvl w:val="1"/>
                <w:numId w:val="8"/>
              </w:numPr>
              <w:textAlignment w:val="center"/>
              <w:rPr>
                <w:rFonts w:ascii="Times New Roman" w:eastAsia="宋体" w:hAnsi="Times New Roman" w:cs="Times New Roman"/>
                <w:i/>
                <w:color w:val="000000"/>
                <w:sz w:val="20"/>
                <w:szCs w:val="20"/>
              </w:rPr>
            </w:pPr>
            <w:r w:rsidRPr="007A06A9">
              <w:rPr>
                <w:rFonts w:ascii="Times New Roman" w:eastAsia="宋体" w:hAnsi="Times New Roman" w:cs="Times New Roman"/>
                <w:i/>
                <w:color w:val="000000"/>
                <w:sz w:val="20"/>
                <w:szCs w:val="20"/>
              </w:rPr>
              <w:t>UE reports the number of antenna ports that support full power transmission.</w:t>
            </w:r>
          </w:p>
          <w:p w14:paraId="2A8734CD" w14:textId="77777777" w:rsidR="007A06A9" w:rsidRPr="007A06A9" w:rsidRDefault="007A06A9" w:rsidP="007A06A9">
            <w:pPr>
              <w:rPr>
                <w:rFonts w:ascii="Times New Roman" w:eastAsia="宋体" w:hAnsi="Times New Roman" w:cs="Times New Roman"/>
                <w:i/>
                <w:sz w:val="20"/>
                <w:szCs w:val="20"/>
                <w:lang w:val="x-none"/>
              </w:rPr>
            </w:pPr>
            <w:r w:rsidRPr="007A06A9">
              <w:rPr>
                <w:rFonts w:ascii="Times New Roman" w:eastAsia="宋体" w:hAnsi="Times New Roman" w:cs="Times New Roman"/>
                <w:i/>
                <w:sz w:val="20"/>
                <w:szCs w:val="20"/>
                <w:lang w:val="x-none"/>
              </w:rPr>
              <w:lastRenderedPageBreak/>
              <w:t>Proposal 6:</w:t>
            </w:r>
          </w:p>
          <w:p w14:paraId="50A6EDBD" w14:textId="36F4E643" w:rsidR="00A03661" w:rsidRPr="007A06A9" w:rsidRDefault="007A06A9" w:rsidP="00D80DDA">
            <w:pPr>
              <w:widowControl/>
              <w:numPr>
                <w:ilvl w:val="0"/>
                <w:numId w:val="17"/>
              </w:numPr>
              <w:rPr>
                <w:rFonts w:ascii="Times New Roman" w:eastAsia="宋体" w:hAnsi="Times New Roman" w:cs="Times New Roman"/>
                <w:i/>
                <w:color w:val="000000"/>
                <w:sz w:val="20"/>
                <w:szCs w:val="20"/>
              </w:rPr>
            </w:pPr>
            <w:r w:rsidRPr="007A06A9">
              <w:rPr>
                <w:rFonts w:ascii="Times New Roman" w:eastAsia="宋体" w:hAnsi="Times New Roman" w:cs="Times New Roman"/>
                <w:i/>
                <w:color w:val="000000"/>
                <w:sz w:val="20"/>
                <w:szCs w:val="20"/>
              </w:rPr>
              <w:t xml:space="preserve">UE capability signaling and new power scaling schemes for full power transmission in Rel-16 should be applied to fully-coherent UEs. </w:t>
            </w:r>
          </w:p>
        </w:tc>
      </w:tr>
      <w:tr w:rsidR="00EE5716" w:rsidRPr="00EE5716" w14:paraId="5EAEDCF2" w14:textId="77777777" w:rsidTr="00EE5716">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0459250D" w14:textId="77777777" w:rsidR="00EE5716" w:rsidRPr="00C979FA" w:rsidRDefault="00E80B87" w:rsidP="00EE5716">
            <w:pPr>
              <w:widowControl/>
              <w:jc w:val="left"/>
              <w:rPr>
                <w:rFonts w:ascii="Arial" w:eastAsia="宋体" w:hAnsi="Arial" w:cs="Arial"/>
                <w:color w:val="000000"/>
                <w:kern w:val="0"/>
                <w:sz w:val="16"/>
                <w:szCs w:val="16"/>
                <w:highlight w:val="cyan"/>
              </w:rPr>
            </w:pPr>
            <w:hyperlink r:id="rId27" w:history="1">
              <w:r w:rsidR="00EE5716" w:rsidRPr="00C979FA">
                <w:rPr>
                  <w:rFonts w:ascii="Arial" w:eastAsia="宋体" w:hAnsi="Arial" w:cs="Arial"/>
                  <w:color w:val="000000"/>
                  <w:kern w:val="0"/>
                  <w:sz w:val="16"/>
                  <w:szCs w:val="16"/>
                  <w:highlight w:val="cyan"/>
                </w:rPr>
                <w:t>R1-1906377</w:t>
              </w:r>
            </w:hyperlink>
          </w:p>
        </w:tc>
        <w:tc>
          <w:tcPr>
            <w:tcW w:w="4962" w:type="dxa"/>
            <w:tcBorders>
              <w:top w:val="nil"/>
              <w:left w:val="nil"/>
              <w:bottom w:val="single" w:sz="4" w:space="0" w:color="A6A6A6"/>
              <w:right w:val="single" w:sz="4" w:space="0" w:color="A6A6A6"/>
            </w:tcBorders>
            <w:shd w:val="clear" w:color="auto" w:fill="auto"/>
            <w:hideMark/>
          </w:tcPr>
          <w:p w14:paraId="6AEF188B"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Discussion on full TX power for UL transmission</w:t>
            </w:r>
          </w:p>
        </w:tc>
        <w:tc>
          <w:tcPr>
            <w:tcW w:w="2268" w:type="dxa"/>
            <w:tcBorders>
              <w:top w:val="nil"/>
              <w:left w:val="nil"/>
              <w:bottom w:val="single" w:sz="4" w:space="0" w:color="A6A6A6"/>
              <w:right w:val="single" w:sz="4" w:space="0" w:color="A6A6A6"/>
            </w:tcBorders>
            <w:shd w:val="clear" w:color="auto" w:fill="auto"/>
            <w:hideMark/>
          </w:tcPr>
          <w:p w14:paraId="718D8EDE"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Spreadtrum Communications</w:t>
            </w:r>
          </w:p>
        </w:tc>
      </w:tr>
      <w:tr w:rsidR="00A03661" w:rsidRPr="00EE5716" w14:paraId="62B375B1" w14:textId="77777777" w:rsidTr="0069513A">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72A875BA" w14:textId="77777777" w:rsidR="00E351D5" w:rsidRPr="00E351D5" w:rsidRDefault="00E351D5" w:rsidP="00E351D5">
            <w:pPr>
              <w:rPr>
                <w:rFonts w:ascii="Times New Roman" w:hAnsi="Times New Roman" w:cs="Times New Roman"/>
                <w:i/>
                <w:sz w:val="20"/>
                <w:szCs w:val="20"/>
              </w:rPr>
            </w:pPr>
            <w:r w:rsidRPr="00E351D5">
              <w:rPr>
                <w:rFonts w:ascii="Times New Roman" w:hAnsi="Times New Roman" w:cs="Times New Roman"/>
                <w:b/>
                <w:i/>
                <w:sz w:val="20"/>
                <w:szCs w:val="20"/>
              </w:rPr>
              <w:t xml:space="preserve">Proposal 1: </w:t>
            </w:r>
            <w:r w:rsidRPr="00E351D5">
              <w:rPr>
                <w:rFonts w:ascii="Times New Roman" w:hAnsi="Times New Roman" w:cs="Times New Roman"/>
                <w:i/>
                <w:sz w:val="20"/>
                <w:szCs w:val="20"/>
              </w:rPr>
              <w:t>Alt. 1 can be supported for UE capability 2</w:t>
            </w:r>
          </w:p>
          <w:p w14:paraId="6D835727" w14:textId="02321D9D" w:rsidR="00A03661" w:rsidRPr="00E351D5" w:rsidRDefault="00E351D5" w:rsidP="00D80DDA">
            <w:pPr>
              <w:pStyle w:val="a8"/>
              <w:widowControl/>
              <w:numPr>
                <w:ilvl w:val="0"/>
                <w:numId w:val="27"/>
              </w:numPr>
              <w:autoSpaceDE w:val="0"/>
              <w:autoSpaceDN w:val="0"/>
              <w:adjustRightInd w:val="0"/>
              <w:snapToGrid w:val="0"/>
              <w:spacing w:after="120"/>
              <w:ind w:firstLineChars="0"/>
              <w:rPr>
                <w:rFonts w:ascii="Times New Roman" w:hAnsi="Times New Roman" w:cs="Times New Roman"/>
                <w:i/>
                <w:sz w:val="20"/>
                <w:szCs w:val="20"/>
              </w:rPr>
            </w:pPr>
            <w:r w:rsidRPr="00E351D5">
              <w:rPr>
                <w:rFonts w:ascii="Times New Roman" w:hAnsi="Times New Roman" w:cs="Times New Roman"/>
                <w:i/>
                <w:sz w:val="20"/>
                <w:szCs w:val="20"/>
              </w:rPr>
              <w:t>FFS: whether to support Alt 3-1 considering spec impact, the signaling overhead and time latency.</w:t>
            </w:r>
          </w:p>
        </w:tc>
      </w:tr>
      <w:tr w:rsidR="00EE5716" w:rsidRPr="00EE5716" w14:paraId="3C4C4EF3"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55F2B51" w14:textId="77777777" w:rsidR="00EE5716" w:rsidRPr="006D7EF5" w:rsidRDefault="00E80B87" w:rsidP="00EE5716">
            <w:pPr>
              <w:widowControl/>
              <w:jc w:val="left"/>
              <w:rPr>
                <w:rFonts w:ascii="Arial" w:eastAsia="宋体" w:hAnsi="Arial" w:cs="Arial"/>
                <w:color w:val="000000"/>
                <w:kern w:val="0"/>
                <w:sz w:val="16"/>
                <w:szCs w:val="16"/>
              </w:rPr>
            </w:pPr>
            <w:hyperlink r:id="rId28" w:history="1">
              <w:r w:rsidR="00EE5716" w:rsidRPr="006D7EF5">
                <w:rPr>
                  <w:rFonts w:ascii="Arial" w:eastAsia="宋体" w:hAnsi="Arial" w:cs="Arial"/>
                  <w:color w:val="000000"/>
                  <w:kern w:val="0"/>
                  <w:sz w:val="16"/>
                  <w:szCs w:val="16"/>
                </w:rPr>
                <w:t>R1-1906523</w:t>
              </w:r>
            </w:hyperlink>
          </w:p>
        </w:tc>
        <w:tc>
          <w:tcPr>
            <w:tcW w:w="4962" w:type="dxa"/>
            <w:tcBorders>
              <w:top w:val="nil"/>
              <w:left w:val="nil"/>
              <w:bottom w:val="single" w:sz="4" w:space="0" w:color="A6A6A6"/>
              <w:right w:val="single" w:sz="4" w:space="0" w:color="A6A6A6"/>
            </w:tcBorders>
            <w:shd w:val="clear" w:color="auto" w:fill="auto"/>
            <w:hideMark/>
          </w:tcPr>
          <w:p w14:paraId="5F0DC8D8"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Discussion on full Tx power UL transmission</w:t>
            </w:r>
          </w:p>
        </w:tc>
        <w:tc>
          <w:tcPr>
            <w:tcW w:w="2268" w:type="dxa"/>
            <w:tcBorders>
              <w:top w:val="nil"/>
              <w:left w:val="nil"/>
              <w:bottom w:val="single" w:sz="4" w:space="0" w:color="A6A6A6"/>
              <w:right w:val="single" w:sz="4" w:space="0" w:color="A6A6A6"/>
            </w:tcBorders>
            <w:shd w:val="clear" w:color="auto" w:fill="auto"/>
            <w:hideMark/>
          </w:tcPr>
          <w:p w14:paraId="2EDF0194"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CMCC</w:t>
            </w:r>
          </w:p>
        </w:tc>
      </w:tr>
      <w:tr w:rsidR="00A03661" w:rsidRPr="00EE5716" w14:paraId="46D26620"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3770F0B3" w14:textId="77777777" w:rsidR="00103BD9" w:rsidRPr="00103BD9" w:rsidRDefault="00103BD9" w:rsidP="00103BD9">
            <w:pPr>
              <w:snapToGrid w:val="0"/>
              <w:spacing w:beforeLines="50" w:before="156" w:line="288" w:lineRule="auto"/>
              <w:rPr>
                <w:rFonts w:ascii="Times New Roman" w:eastAsia="宋体" w:hAnsi="Times New Roman" w:cs="Times New Roman"/>
                <w:sz w:val="20"/>
                <w:szCs w:val="20"/>
                <w:lang w:val="en-GB"/>
              </w:rPr>
            </w:pPr>
            <w:r w:rsidRPr="00103BD9">
              <w:rPr>
                <w:rFonts w:ascii="Times New Roman" w:eastAsia="宋体" w:hAnsi="Times New Roman" w:cs="Times New Roman"/>
                <w:i/>
                <w:sz w:val="20"/>
                <w:szCs w:val="20"/>
                <w:u w:val="single"/>
              </w:rPr>
              <w:t>Proposal 1</w:t>
            </w:r>
            <w:r w:rsidRPr="00103BD9">
              <w:rPr>
                <w:rFonts w:ascii="Times New Roman" w:eastAsia="宋体" w:hAnsi="Times New Roman" w:cs="Times New Roman"/>
                <w:i/>
                <w:sz w:val="20"/>
                <w:szCs w:val="20"/>
              </w:rPr>
              <w:t>: At least for 2Tx UE, All of the UE capability 1, 2, and 3 for both PC2 and PC3 should be supported for full power transmission.</w:t>
            </w:r>
            <w:r w:rsidRPr="00103BD9">
              <w:rPr>
                <w:rFonts w:ascii="Times New Roman" w:eastAsia="宋体" w:hAnsi="Times New Roman" w:cs="Times New Roman"/>
                <w:sz w:val="20"/>
                <w:szCs w:val="20"/>
                <w:lang w:val="en-GB"/>
              </w:rPr>
              <w:t xml:space="preserve"> </w:t>
            </w:r>
          </w:p>
          <w:p w14:paraId="39C14720" w14:textId="547AA824" w:rsidR="00A03661" w:rsidRPr="00103BD9" w:rsidRDefault="00103BD9" w:rsidP="00103BD9">
            <w:pPr>
              <w:snapToGrid w:val="0"/>
              <w:spacing w:beforeLines="50" w:before="156" w:line="288" w:lineRule="auto"/>
              <w:rPr>
                <w:rFonts w:ascii="Times New Roman" w:eastAsia="宋体" w:hAnsi="Times New Roman" w:cs="Times New Roman"/>
                <w:i/>
                <w:sz w:val="20"/>
                <w:szCs w:val="20"/>
              </w:rPr>
            </w:pPr>
            <w:r w:rsidRPr="00103BD9">
              <w:rPr>
                <w:rFonts w:ascii="Times New Roman" w:eastAsia="宋体" w:hAnsi="Times New Roman" w:cs="Times New Roman"/>
                <w:i/>
                <w:sz w:val="20"/>
                <w:szCs w:val="20"/>
                <w:u w:val="single"/>
              </w:rPr>
              <w:t>Proposal 2</w:t>
            </w:r>
            <w:r w:rsidRPr="00103BD9">
              <w:rPr>
                <w:rFonts w:ascii="Times New Roman" w:eastAsia="宋体" w:hAnsi="Times New Roman" w:cs="Times New Roman"/>
                <w:i/>
                <w:sz w:val="20"/>
                <w:szCs w:val="20"/>
              </w:rPr>
              <w:t>: For capability 2 UE, Alt 5 is preferred since only Alt 5 can provide full power uplink transmission.</w:t>
            </w:r>
          </w:p>
        </w:tc>
      </w:tr>
      <w:tr w:rsidR="00EE5716" w:rsidRPr="00EE5716" w14:paraId="0479AC9B"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67DA55B" w14:textId="77777777" w:rsidR="00EE5716" w:rsidRPr="00C979FA" w:rsidRDefault="00EE5716" w:rsidP="00EE5716">
            <w:pPr>
              <w:widowControl/>
              <w:jc w:val="left"/>
              <w:rPr>
                <w:rFonts w:ascii="Arial" w:eastAsia="宋体" w:hAnsi="Arial" w:cs="Arial"/>
                <w:color w:val="000000"/>
                <w:kern w:val="0"/>
                <w:sz w:val="16"/>
                <w:szCs w:val="16"/>
                <w:highlight w:val="cyan"/>
              </w:rPr>
            </w:pPr>
            <w:r w:rsidRPr="00C979FA">
              <w:rPr>
                <w:rFonts w:ascii="Arial" w:eastAsia="宋体" w:hAnsi="Arial" w:cs="Arial"/>
                <w:color w:val="000000"/>
                <w:kern w:val="0"/>
                <w:sz w:val="16"/>
                <w:szCs w:val="16"/>
                <w:highlight w:val="cyan"/>
              </w:rPr>
              <w:t>R1-1906538</w:t>
            </w:r>
          </w:p>
        </w:tc>
        <w:tc>
          <w:tcPr>
            <w:tcW w:w="4962" w:type="dxa"/>
            <w:tcBorders>
              <w:top w:val="nil"/>
              <w:left w:val="nil"/>
              <w:bottom w:val="single" w:sz="4" w:space="0" w:color="A6A6A6"/>
              <w:right w:val="single" w:sz="4" w:space="0" w:color="A6A6A6"/>
            </w:tcBorders>
            <w:shd w:val="clear" w:color="auto" w:fill="auto"/>
            <w:hideMark/>
          </w:tcPr>
          <w:p w14:paraId="2D3D6F2C"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Full TX Power UL transmission</w:t>
            </w:r>
          </w:p>
        </w:tc>
        <w:tc>
          <w:tcPr>
            <w:tcW w:w="2268" w:type="dxa"/>
            <w:tcBorders>
              <w:top w:val="nil"/>
              <w:left w:val="nil"/>
              <w:bottom w:val="single" w:sz="4" w:space="0" w:color="A6A6A6"/>
              <w:right w:val="single" w:sz="4" w:space="0" w:color="A6A6A6"/>
            </w:tcBorders>
            <w:shd w:val="clear" w:color="auto" w:fill="auto"/>
            <w:hideMark/>
          </w:tcPr>
          <w:p w14:paraId="28DEC008"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MediaTek Inc.</w:t>
            </w:r>
          </w:p>
        </w:tc>
      </w:tr>
      <w:tr w:rsidR="00A03661" w:rsidRPr="00EE5716" w14:paraId="6DF4E8C7"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6B338E50" w14:textId="77777777" w:rsidR="00ED3045" w:rsidRPr="00ED3045" w:rsidRDefault="00ED3045" w:rsidP="00ED3045">
            <w:pPr>
              <w:spacing w:line="259" w:lineRule="auto"/>
              <w:contextualSpacing/>
              <w:rPr>
                <w:rFonts w:ascii="Times New Roman" w:hAnsi="Times New Roman" w:cs="Times New Roman"/>
                <w:i/>
                <w:sz w:val="20"/>
                <w:szCs w:val="20"/>
              </w:rPr>
            </w:pPr>
            <w:r w:rsidRPr="00ED3045">
              <w:rPr>
                <w:rFonts w:ascii="Times New Roman" w:hAnsi="Times New Roman" w:cs="Times New Roman"/>
                <w:b/>
                <w:i/>
                <w:sz w:val="20"/>
                <w:szCs w:val="20"/>
              </w:rPr>
              <w:t>Proposal 1</w:t>
            </w:r>
            <w:r w:rsidRPr="00ED3045">
              <w:rPr>
                <w:rFonts w:ascii="Times New Roman" w:hAnsi="Times New Roman" w:cs="Times New Roman"/>
                <w:i/>
                <w:sz w:val="20"/>
                <w:szCs w:val="20"/>
              </w:rPr>
              <w:t xml:space="preserve">: Confirm the working assumption in RAN1#96: </w:t>
            </w:r>
          </w:p>
          <w:p w14:paraId="33E77811" w14:textId="77777777" w:rsidR="00ED3045" w:rsidRPr="00ED3045" w:rsidRDefault="00ED3045" w:rsidP="00D80DDA">
            <w:pPr>
              <w:pStyle w:val="a8"/>
              <w:widowControl/>
              <w:numPr>
                <w:ilvl w:val="0"/>
                <w:numId w:val="26"/>
              </w:numPr>
              <w:spacing w:after="160" w:line="259" w:lineRule="auto"/>
              <w:ind w:firstLineChars="0"/>
              <w:contextualSpacing/>
              <w:jc w:val="left"/>
              <w:rPr>
                <w:rFonts w:ascii="Times New Roman" w:hAnsi="Times New Roman" w:cs="Times New Roman"/>
                <w:i/>
                <w:sz w:val="20"/>
                <w:szCs w:val="20"/>
              </w:rPr>
            </w:pPr>
            <w:r w:rsidRPr="00ED3045">
              <w:rPr>
                <w:rFonts w:ascii="Times New Roman" w:hAnsi="Times New Roman" w:cs="Times New Roman"/>
                <w:i/>
                <w:sz w:val="20"/>
                <w:szCs w:val="20"/>
              </w:rPr>
              <w:t>For PC3, UE capability 2 can support full power transmission.</w:t>
            </w:r>
          </w:p>
          <w:p w14:paraId="7A641E8C" w14:textId="28968253" w:rsidR="00A03661" w:rsidRPr="00ED3045" w:rsidRDefault="00ED3045" w:rsidP="00ED3045">
            <w:pPr>
              <w:spacing w:after="160" w:line="259" w:lineRule="auto"/>
              <w:contextualSpacing/>
              <w:rPr>
                <w:rFonts w:ascii="Times New Roman" w:hAnsi="Times New Roman" w:cs="Times New Roman"/>
                <w:i/>
                <w:sz w:val="20"/>
                <w:szCs w:val="20"/>
              </w:rPr>
            </w:pPr>
            <w:r w:rsidRPr="00ED3045">
              <w:rPr>
                <w:rFonts w:ascii="Times New Roman" w:hAnsi="Times New Roman" w:cs="Times New Roman"/>
                <w:b/>
                <w:i/>
                <w:sz w:val="20"/>
                <w:szCs w:val="20"/>
              </w:rPr>
              <w:t>Proposal 2</w:t>
            </w:r>
            <w:r w:rsidRPr="00ED3045">
              <w:rPr>
                <w:rFonts w:ascii="Times New Roman" w:hAnsi="Times New Roman" w:cs="Times New Roman"/>
                <w:i/>
                <w:sz w:val="20"/>
                <w:szCs w:val="20"/>
              </w:rPr>
              <w:t>: Rel-16 adopts Alt1 to support UE capability 2 and capability 3 full power transmission.</w:t>
            </w:r>
          </w:p>
        </w:tc>
      </w:tr>
      <w:tr w:rsidR="00EE5716" w:rsidRPr="00EE5716" w14:paraId="0CFC6669"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ADF648A" w14:textId="77777777" w:rsidR="00EE5716" w:rsidRPr="00EE5716" w:rsidRDefault="00EE5716" w:rsidP="00EE5716">
            <w:pPr>
              <w:widowControl/>
              <w:jc w:val="left"/>
              <w:rPr>
                <w:rFonts w:ascii="Arial" w:eastAsia="宋体" w:hAnsi="Arial" w:cs="Arial"/>
                <w:color w:val="000000"/>
                <w:kern w:val="0"/>
                <w:sz w:val="16"/>
                <w:szCs w:val="16"/>
              </w:rPr>
            </w:pPr>
            <w:r w:rsidRPr="00EE5716">
              <w:rPr>
                <w:rFonts w:ascii="Arial" w:eastAsia="宋体" w:hAnsi="Arial" w:cs="Arial"/>
                <w:color w:val="000000"/>
                <w:kern w:val="0"/>
                <w:sz w:val="16"/>
                <w:szCs w:val="16"/>
              </w:rPr>
              <w:t>R1-1906732</w:t>
            </w:r>
          </w:p>
        </w:tc>
        <w:tc>
          <w:tcPr>
            <w:tcW w:w="4962" w:type="dxa"/>
            <w:tcBorders>
              <w:top w:val="nil"/>
              <w:left w:val="nil"/>
              <w:bottom w:val="single" w:sz="4" w:space="0" w:color="A6A6A6"/>
              <w:right w:val="single" w:sz="4" w:space="0" w:color="A6A6A6"/>
            </w:tcBorders>
            <w:shd w:val="clear" w:color="auto" w:fill="auto"/>
            <w:hideMark/>
          </w:tcPr>
          <w:p w14:paraId="7720DEBE"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Discussion on full Tx power uplink transmission</w:t>
            </w:r>
          </w:p>
        </w:tc>
        <w:tc>
          <w:tcPr>
            <w:tcW w:w="2268" w:type="dxa"/>
            <w:tcBorders>
              <w:top w:val="nil"/>
              <w:left w:val="nil"/>
              <w:bottom w:val="single" w:sz="4" w:space="0" w:color="A6A6A6"/>
              <w:right w:val="single" w:sz="4" w:space="0" w:color="A6A6A6"/>
            </w:tcBorders>
            <w:shd w:val="clear" w:color="auto" w:fill="auto"/>
            <w:hideMark/>
          </w:tcPr>
          <w:p w14:paraId="430E0C58"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LG Electronics</w:t>
            </w:r>
          </w:p>
        </w:tc>
      </w:tr>
      <w:tr w:rsidR="00A03661" w:rsidRPr="00EE5716" w14:paraId="7A58EA03"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7324B944" w14:textId="77777777" w:rsidR="00472E67" w:rsidRPr="00472E67" w:rsidRDefault="00472E67" w:rsidP="00472E67">
            <w:pPr>
              <w:pStyle w:val="LGTdoc1"/>
              <w:snapToGrid/>
              <w:spacing w:beforeLines="0" w:before="100" w:beforeAutospacing="1" w:line="360" w:lineRule="auto"/>
              <w:ind w:firstLineChars="50" w:firstLine="100"/>
              <w:contextualSpacing/>
              <w:rPr>
                <w:b w:val="0"/>
                <w:sz w:val="20"/>
                <w:lang w:val="en-US"/>
              </w:rPr>
            </w:pPr>
            <w:r w:rsidRPr="00472E67">
              <w:rPr>
                <w:b w:val="0"/>
                <w:sz w:val="20"/>
                <w:lang w:val="en-US"/>
              </w:rPr>
              <w:t xml:space="preserve">Proposal1: Support UE capability signaling of supported TPMIs or group of TPMIs in addition to signaling of “UL full power tx capability” at least for UE capability 3. </w:t>
            </w:r>
          </w:p>
          <w:p w14:paraId="62E460CF" w14:textId="77777777" w:rsidR="00472E67" w:rsidRPr="00472E67" w:rsidRDefault="00472E67" w:rsidP="00472E67">
            <w:pPr>
              <w:pStyle w:val="LGTdoc1"/>
              <w:snapToGrid/>
              <w:spacing w:beforeLines="0" w:before="100" w:beforeAutospacing="1" w:line="360" w:lineRule="auto"/>
              <w:ind w:firstLineChars="50" w:firstLine="100"/>
              <w:contextualSpacing/>
              <w:rPr>
                <w:b w:val="0"/>
                <w:sz w:val="20"/>
              </w:rPr>
            </w:pPr>
            <w:r w:rsidRPr="00472E67">
              <w:rPr>
                <w:b w:val="0"/>
                <w:sz w:val="20"/>
              </w:rPr>
              <w:t>Proposal2: Alt 1 is slightly preferred, but a unified solution based on Proposal 1 introducing UE capability signaling of supported TPMIs should be supported for UE capability 2 and 3 commonly.</w:t>
            </w:r>
          </w:p>
          <w:p w14:paraId="6E62CFD2" w14:textId="3A0350F4" w:rsidR="00472E67" w:rsidRPr="00472E67" w:rsidRDefault="00472E67" w:rsidP="00472E67">
            <w:pPr>
              <w:pStyle w:val="LGTdoc1"/>
              <w:snapToGrid/>
              <w:spacing w:beforeLines="0" w:before="100" w:beforeAutospacing="1" w:line="360" w:lineRule="auto"/>
              <w:ind w:firstLineChars="50" w:firstLine="100"/>
              <w:contextualSpacing/>
              <w:rPr>
                <w:b w:val="0"/>
                <w:sz w:val="20"/>
                <w:lang w:val="en-US"/>
              </w:rPr>
            </w:pPr>
            <w:r w:rsidRPr="00472E67">
              <w:rPr>
                <w:b w:val="0"/>
                <w:sz w:val="20"/>
                <w:lang w:val="en-US"/>
              </w:rPr>
              <w:t xml:space="preserve">Proposal3: If UE reports UE capability 1 and 3, UE scales the linear value of PUSCH power by </w:t>
            </w:r>
            <m:oMath>
              <m:r>
                <m:rPr>
                  <m:sty m:val="b"/>
                </m:rPr>
                <w:rPr>
                  <w:rFonts w:ascii="Cambria Math" w:hAnsi="Cambria Math"/>
                  <w:sz w:val="20"/>
                  <w:lang w:val="en-US"/>
                </w:rPr>
                <m:t>α</m:t>
              </m:r>
            </m:oMath>
            <w:r w:rsidRPr="00472E67" w:rsidDel="00C00745">
              <w:rPr>
                <w:b w:val="0"/>
                <w:sz w:val="20"/>
                <w:lang w:val="en-US"/>
              </w:rPr>
              <w:t xml:space="preserve"> </w:t>
            </w:r>
            <w:r w:rsidRPr="00472E67">
              <w:rPr>
                <w:b w:val="0"/>
                <w:sz w:val="20"/>
                <w:lang w:val="en-US"/>
              </w:rPr>
              <w:t xml:space="preserve">and the UE splits the power equally across the antenna ports on which the UE transmits the PUSCH with non-zero power, where </w:t>
            </w:r>
            <m:oMath>
              <m:r>
                <m:rPr>
                  <m:sty m:val="b"/>
                </m:rPr>
                <w:rPr>
                  <w:rFonts w:ascii="Cambria Math" w:hAnsi="Cambria Math"/>
                  <w:sz w:val="20"/>
                  <w:lang w:val="en-US"/>
                </w:rPr>
                <m:t>α</m:t>
              </m:r>
            </m:oMath>
            <w:r w:rsidRPr="00472E67" w:rsidDel="00C00745">
              <w:rPr>
                <w:b w:val="0"/>
                <w:sz w:val="20"/>
                <w:lang w:val="en-US"/>
              </w:rPr>
              <w:t xml:space="preserve"> </w:t>
            </w:r>
            <w:r w:rsidRPr="00472E67">
              <w:rPr>
                <w:b w:val="0"/>
                <w:sz w:val="20"/>
                <w:lang w:val="en-US"/>
              </w:rPr>
              <w:t>can be configured by RRC parameter.</w:t>
            </w:r>
          </w:p>
          <w:p w14:paraId="29B0AFE7" w14:textId="7CFA9A93" w:rsidR="00A03661" w:rsidRPr="00472E67" w:rsidRDefault="00472E67" w:rsidP="00D80DDA">
            <w:pPr>
              <w:pStyle w:val="LGTdoc1"/>
              <w:numPr>
                <w:ilvl w:val="0"/>
                <w:numId w:val="16"/>
              </w:numPr>
              <w:snapToGrid/>
              <w:spacing w:beforeLines="0" w:before="100" w:beforeAutospacing="1" w:line="360" w:lineRule="auto"/>
              <w:contextualSpacing/>
              <w:rPr>
                <w:b w:val="0"/>
                <w:sz w:val="20"/>
                <w:lang w:val="en-US"/>
              </w:rPr>
            </w:pPr>
            <m:oMath>
              <m:r>
                <m:rPr>
                  <m:sty m:val="b"/>
                </m:rPr>
                <w:rPr>
                  <w:rFonts w:ascii="Cambria Math" w:hAnsi="Cambria Math"/>
                  <w:sz w:val="20"/>
                  <w:lang w:val="en-US"/>
                </w:rPr>
                <m:t>α</m:t>
              </m:r>
            </m:oMath>
            <w:r w:rsidRPr="00472E67">
              <w:rPr>
                <w:b w:val="0"/>
                <w:sz w:val="20"/>
                <w:lang w:val="en-US"/>
              </w:rPr>
              <w:t xml:space="preserve"> can be either 1 or the ratio of the number of antenna ports with a non-zero PUSCH transmission power to the maximum number of SRS ports supported by the UE in one SRS resource.</w:t>
            </w:r>
          </w:p>
        </w:tc>
      </w:tr>
      <w:tr w:rsidR="00EE5716" w:rsidRPr="00EE5716" w14:paraId="05C070A6"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9F186D6" w14:textId="77777777" w:rsidR="00EE5716" w:rsidRPr="00EE5716" w:rsidRDefault="00EE5716" w:rsidP="00EE5716">
            <w:pPr>
              <w:widowControl/>
              <w:jc w:val="left"/>
              <w:rPr>
                <w:rFonts w:ascii="Arial" w:eastAsia="宋体" w:hAnsi="Arial" w:cs="Arial"/>
                <w:color w:val="000000"/>
                <w:kern w:val="0"/>
                <w:sz w:val="16"/>
                <w:szCs w:val="16"/>
              </w:rPr>
            </w:pPr>
            <w:r w:rsidRPr="00EE5716">
              <w:rPr>
                <w:rFonts w:ascii="Arial" w:eastAsia="宋体" w:hAnsi="Arial" w:cs="Arial"/>
                <w:color w:val="000000"/>
                <w:kern w:val="0"/>
                <w:sz w:val="16"/>
                <w:szCs w:val="16"/>
              </w:rPr>
              <w:t>R1-1906817</w:t>
            </w:r>
          </w:p>
        </w:tc>
        <w:tc>
          <w:tcPr>
            <w:tcW w:w="4962" w:type="dxa"/>
            <w:tcBorders>
              <w:top w:val="nil"/>
              <w:left w:val="nil"/>
              <w:bottom w:val="single" w:sz="4" w:space="0" w:color="A6A6A6"/>
              <w:right w:val="single" w:sz="4" w:space="0" w:color="A6A6A6"/>
            </w:tcBorders>
            <w:shd w:val="clear" w:color="auto" w:fill="auto"/>
            <w:hideMark/>
          </w:tcPr>
          <w:p w14:paraId="51CE9E87"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On full power uplink transmission</w:t>
            </w:r>
          </w:p>
        </w:tc>
        <w:tc>
          <w:tcPr>
            <w:tcW w:w="2268" w:type="dxa"/>
            <w:tcBorders>
              <w:top w:val="nil"/>
              <w:left w:val="nil"/>
              <w:bottom w:val="single" w:sz="4" w:space="0" w:color="A6A6A6"/>
              <w:right w:val="single" w:sz="4" w:space="0" w:color="A6A6A6"/>
            </w:tcBorders>
            <w:shd w:val="clear" w:color="auto" w:fill="auto"/>
            <w:hideMark/>
          </w:tcPr>
          <w:p w14:paraId="7EA47243"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Intel Corporation</w:t>
            </w:r>
          </w:p>
        </w:tc>
      </w:tr>
      <w:tr w:rsidR="00A03661" w:rsidRPr="00EE5716" w14:paraId="773400D4"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78AFAE47" w14:textId="77777777" w:rsidR="005F39D0" w:rsidRPr="005F39D0" w:rsidRDefault="005F39D0" w:rsidP="005F39D0">
            <w:pPr>
              <w:ind w:firstLine="284"/>
              <w:rPr>
                <w:rFonts w:ascii="Times New Roman" w:hAnsi="Times New Roman" w:cs="Times New Roman"/>
                <w:i/>
                <w:sz w:val="20"/>
                <w:szCs w:val="20"/>
              </w:rPr>
            </w:pPr>
            <w:r w:rsidRPr="005F39D0">
              <w:rPr>
                <w:rFonts w:ascii="Times New Roman" w:hAnsi="Times New Roman" w:cs="Times New Roman"/>
                <w:i/>
                <w:sz w:val="20"/>
                <w:szCs w:val="20"/>
              </w:rPr>
              <w:t>Proposal 1: To support full power transmission for capability 2 UE, Alt3 should be supported, where Alt3-1 is slightly preferred compared to Alt3-2.</w:t>
            </w:r>
          </w:p>
          <w:p w14:paraId="06BDDEB8" w14:textId="77777777" w:rsidR="005F39D0" w:rsidRPr="005F39D0" w:rsidRDefault="005F39D0" w:rsidP="005F39D0">
            <w:pPr>
              <w:ind w:firstLine="284"/>
              <w:rPr>
                <w:rFonts w:ascii="Times New Roman" w:hAnsi="Times New Roman" w:cs="Times New Roman"/>
                <w:i/>
                <w:sz w:val="20"/>
                <w:szCs w:val="20"/>
              </w:rPr>
            </w:pPr>
            <w:r w:rsidRPr="005F39D0">
              <w:rPr>
                <w:rFonts w:ascii="Times New Roman" w:hAnsi="Times New Roman" w:cs="Times New Roman"/>
                <w:i/>
                <w:sz w:val="20"/>
                <w:szCs w:val="20"/>
              </w:rPr>
              <w:t>Proposal 2: For capability3 UE, option 3 is supported, where UE does not need to additionally scale the transmission power for some precoders.</w:t>
            </w:r>
          </w:p>
          <w:p w14:paraId="3D15F550" w14:textId="77777777" w:rsidR="005F39D0" w:rsidRPr="005F39D0" w:rsidRDefault="005F39D0" w:rsidP="005F39D0">
            <w:pPr>
              <w:ind w:firstLine="284"/>
              <w:rPr>
                <w:rFonts w:ascii="Times New Roman" w:hAnsi="Times New Roman" w:cs="Times New Roman"/>
                <w:i/>
                <w:sz w:val="20"/>
                <w:szCs w:val="20"/>
              </w:rPr>
            </w:pPr>
            <w:r w:rsidRPr="005F39D0">
              <w:rPr>
                <w:rFonts w:ascii="Times New Roman" w:hAnsi="Times New Roman" w:cs="Times New Roman"/>
                <w:i/>
                <w:sz w:val="20"/>
                <w:szCs w:val="20"/>
              </w:rPr>
              <w:t>Proposal 3: On UE capability signalling, it should be supported that UE reports whether it supports full power transmission per precoder, and when UE does not report corresponding capability, it means UE does not support full power transmission for non-coherent/partial-coherent based precoders.</w:t>
            </w:r>
          </w:p>
          <w:p w14:paraId="12418911" w14:textId="17B34624" w:rsidR="00A03661" w:rsidRPr="005F39D0" w:rsidRDefault="005F39D0" w:rsidP="005F39D0">
            <w:pPr>
              <w:ind w:firstLine="284"/>
              <w:rPr>
                <w:rFonts w:ascii="Times New Roman" w:hAnsi="Times New Roman" w:cs="Times New Roman"/>
                <w:i/>
                <w:sz w:val="20"/>
                <w:szCs w:val="20"/>
              </w:rPr>
            </w:pPr>
            <w:r w:rsidRPr="005F39D0">
              <w:rPr>
                <w:rFonts w:ascii="Times New Roman" w:hAnsi="Times New Roman" w:cs="Times New Roman"/>
                <w:i/>
                <w:sz w:val="20"/>
                <w:szCs w:val="20"/>
              </w:rPr>
              <w:t xml:space="preserve">Proposal 4: To support full power transmission, it should be supported that ptrs-Power could be </w:t>
            </w:r>
            <w:r w:rsidRPr="005F39D0">
              <w:rPr>
                <w:rFonts w:ascii="Times New Roman" w:hAnsi="Times New Roman" w:cs="Times New Roman"/>
                <w:i/>
                <w:sz w:val="20"/>
                <w:szCs w:val="20"/>
              </w:rPr>
              <w:lastRenderedPageBreak/>
              <w:t>set to “01” for non-codebook based transmission.</w:t>
            </w:r>
          </w:p>
        </w:tc>
      </w:tr>
      <w:tr w:rsidR="00EE5716" w:rsidRPr="00EE5716" w14:paraId="4AD7F231"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2AE50F8" w14:textId="77777777" w:rsidR="00EE5716" w:rsidRPr="006D7EF5" w:rsidRDefault="00E80B87" w:rsidP="00EE5716">
            <w:pPr>
              <w:widowControl/>
              <w:jc w:val="left"/>
              <w:rPr>
                <w:rFonts w:ascii="Arial" w:eastAsia="宋体" w:hAnsi="Arial" w:cs="Arial"/>
                <w:color w:val="000000"/>
                <w:kern w:val="0"/>
                <w:sz w:val="16"/>
                <w:szCs w:val="16"/>
              </w:rPr>
            </w:pPr>
            <w:hyperlink r:id="rId29" w:history="1">
              <w:r w:rsidR="00EE5716" w:rsidRPr="006D7EF5">
                <w:rPr>
                  <w:rFonts w:ascii="Arial" w:eastAsia="宋体" w:hAnsi="Arial" w:cs="Arial"/>
                  <w:color w:val="000000"/>
                  <w:kern w:val="0"/>
                  <w:sz w:val="16"/>
                  <w:szCs w:val="16"/>
                </w:rPr>
                <w:t>R1-1906862</w:t>
              </w:r>
            </w:hyperlink>
          </w:p>
        </w:tc>
        <w:tc>
          <w:tcPr>
            <w:tcW w:w="4962" w:type="dxa"/>
            <w:tcBorders>
              <w:top w:val="nil"/>
              <w:left w:val="nil"/>
              <w:bottom w:val="single" w:sz="4" w:space="0" w:color="A6A6A6"/>
              <w:right w:val="single" w:sz="4" w:space="0" w:color="A6A6A6"/>
            </w:tcBorders>
            <w:shd w:val="clear" w:color="auto" w:fill="auto"/>
            <w:hideMark/>
          </w:tcPr>
          <w:p w14:paraId="34650A91"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On Solutions for Full TX UL Transmission</w:t>
            </w:r>
          </w:p>
        </w:tc>
        <w:tc>
          <w:tcPr>
            <w:tcW w:w="2268" w:type="dxa"/>
            <w:tcBorders>
              <w:top w:val="nil"/>
              <w:left w:val="nil"/>
              <w:bottom w:val="single" w:sz="4" w:space="0" w:color="A6A6A6"/>
              <w:right w:val="single" w:sz="4" w:space="0" w:color="A6A6A6"/>
            </w:tcBorders>
            <w:shd w:val="clear" w:color="auto" w:fill="auto"/>
            <w:hideMark/>
          </w:tcPr>
          <w:p w14:paraId="235339AA"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InterDigital, Inc.</w:t>
            </w:r>
          </w:p>
        </w:tc>
      </w:tr>
      <w:tr w:rsidR="00A03661" w:rsidRPr="00EE5716" w14:paraId="156AE7F0"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54CC4EA2" w14:textId="77777777" w:rsidR="0021161D" w:rsidRPr="0021161D" w:rsidRDefault="0021161D" w:rsidP="0021161D">
            <w:pPr>
              <w:spacing w:line="276" w:lineRule="auto"/>
              <w:contextualSpacing/>
              <w:rPr>
                <w:rFonts w:ascii="Times" w:hAnsi="Times" w:cs="Times"/>
                <w:i/>
                <w:sz w:val="20"/>
                <w:szCs w:val="20"/>
              </w:rPr>
            </w:pPr>
            <w:r w:rsidRPr="0021161D">
              <w:rPr>
                <w:rFonts w:ascii="Times" w:hAnsi="Times" w:cs="Times"/>
                <w:b/>
                <w:i/>
                <w:sz w:val="20"/>
                <w:szCs w:val="20"/>
              </w:rPr>
              <w:t>Proposal 1</w:t>
            </w:r>
            <w:r w:rsidRPr="0021161D">
              <w:rPr>
                <w:rFonts w:ascii="Times" w:hAnsi="Times" w:cs="Times"/>
                <w:i/>
                <w:sz w:val="20"/>
                <w:szCs w:val="20"/>
              </w:rPr>
              <w:t xml:space="preserve">: For UE Capability 1, no additional scaling solution and signalling are required.  </w:t>
            </w:r>
          </w:p>
          <w:p w14:paraId="3CF1727F" w14:textId="77777777" w:rsidR="0021161D" w:rsidRPr="0021161D" w:rsidRDefault="0021161D" w:rsidP="0021161D">
            <w:pPr>
              <w:spacing w:line="276" w:lineRule="auto"/>
              <w:contextualSpacing/>
              <w:rPr>
                <w:rFonts w:ascii="Times" w:hAnsi="Times" w:cs="Times"/>
                <w:i/>
                <w:sz w:val="20"/>
                <w:szCs w:val="20"/>
              </w:rPr>
            </w:pPr>
            <w:r w:rsidRPr="0021161D">
              <w:rPr>
                <w:rFonts w:ascii="Times" w:hAnsi="Times" w:cs="Times"/>
                <w:b/>
                <w:i/>
                <w:sz w:val="20"/>
                <w:szCs w:val="20"/>
              </w:rPr>
              <w:t>Proposal 2</w:t>
            </w:r>
            <w:r w:rsidRPr="0021161D">
              <w:rPr>
                <w:rFonts w:ascii="Times" w:hAnsi="Times" w:cs="Times"/>
                <w:i/>
                <w:sz w:val="20"/>
                <w:szCs w:val="20"/>
              </w:rPr>
              <w:t>: For UE Capability 2, Alt1 without any virtualization is supported.</w:t>
            </w:r>
          </w:p>
          <w:p w14:paraId="15C23D38" w14:textId="77777777" w:rsidR="0021161D" w:rsidRPr="0021161D" w:rsidRDefault="0021161D" w:rsidP="0021161D">
            <w:pPr>
              <w:spacing w:line="276" w:lineRule="auto"/>
              <w:contextualSpacing/>
              <w:rPr>
                <w:rFonts w:ascii="Times" w:hAnsi="Times" w:cs="Times"/>
                <w:i/>
                <w:sz w:val="20"/>
                <w:szCs w:val="20"/>
              </w:rPr>
            </w:pPr>
            <w:r w:rsidRPr="0021161D">
              <w:rPr>
                <w:rFonts w:ascii="Times" w:hAnsi="Times" w:cs="Times"/>
                <w:b/>
                <w:i/>
                <w:sz w:val="20"/>
                <w:szCs w:val="20"/>
              </w:rPr>
              <w:t>Proposal 3</w:t>
            </w:r>
            <w:r w:rsidRPr="0021161D">
              <w:rPr>
                <w:rFonts w:ascii="Times" w:hAnsi="Times" w:cs="Times"/>
                <w:i/>
                <w:sz w:val="20"/>
                <w:szCs w:val="20"/>
              </w:rPr>
              <w:t>: For UE Capability 2, Alt3-1 is not supported.</w:t>
            </w:r>
          </w:p>
          <w:p w14:paraId="57B340F8" w14:textId="77777777" w:rsidR="0021161D" w:rsidRPr="0021161D" w:rsidRDefault="0021161D" w:rsidP="0021161D">
            <w:pPr>
              <w:spacing w:line="276" w:lineRule="auto"/>
              <w:contextualSpacing/>
              <w:rPr>
                <w:rFonts w:ascii="Times" w:hAnsi="Times" w:cs="Times"/>
                <w:i/>
                <w:sz w:val="20"/>
                <w:szCs w:val="20"/>
              </w:rPr>
            </w:pPr>
            <w:r w:rsidRPr="0021161D">
              <w:rPr>
                <w:rFonts w:ascii="Times" w:hAnsi="Times" w:cs="Times"/>
                <w:b/>
                <w:i/>
                <w:sz w:val="20"/>
                <w:szCs w:val="20"/>
              </w:rPr>
              <w:t>Proposal 4</w:t>
            </w:r>
            <w:r w:rsidRPr="0021161D">
              <w:rPr>
                <w:rFonts w:ascii="Times" w:hAnsi="Times" w:cs="Times"/>
                <w:i/>
                <w:sz w:val="20"/>
                <w:szCs w:val="20"/>
              </w:rPr>
              <w:t>: For UE Capability 2, Alt3-2 can be further discussed and potentially combined with Alt1.</w:t>
            </w:r>
          </w:p>
          <w:p w14:paraId="12D049B5" w14:textId="77777777" w:rsidR="0021161D" w:rsidRPr="0021161D" w:rsidRDefault="0021161D" w:rsidP="0021161D">
            <w:pPr>
              <w:spacing w:line="276" w:lineRule="auto"/>
              <w:contextualSpacing/>
              <w:rPr>
                <w:rFonts w:ascii="Times" w:hAnsi="Times" w:cs="Times"/>
                <w:i/>
                <w:sz w:val="20"/>
                <w:szCs w:val="20"/>
              </w:rPr>
            </w:pPr>
            <w:r w:rsidRPr="0021161D">
              <w:rPr>
                <w:rFonts w:ascii="Times" w:hAnsi="Times" w:cs="Times"/>
                <w:b/>
                <w:i/>
                <w:sz w:val="20"/>
                <w:szCs w:val="20"/>
              </w:rPr>
              <w:t>Proposal 5</w:t>
            </w:r>
            <w:r w:rsidRPr="0021161D">
              <w:rPr>
                <w:rFonts w:ascii="Times" w:hAnsi="Times" w:cs="Times"/>
                <w:i/>
                <w:sz w:val="20"/>
                <w:szCs w:val="20"/>
              </w:rPr>
              <w:t>: For UE Capability 2, Alt5 is not supported.</w:t>
            </w:r>
          </w:p>
          <w:p w14:paraId="13F0BC0D" w14:textId="6300301B" w:rsidR="00A03661" w:rsidRPr="0021161D" w:rsidRDefault="0021161D" w:rsidP="0021161D">
            <w:pPr>
              <w:spacing w:line="276" w:lineRule="auto"/>
              <w:contextualSpacing/>
              <w:rPr>
                <w:rFonts w:ascii="Times" w:hAnsi="Times" w:cs="Times"/>
                <w:i/>
                <w:sz w:val="20"/>
                <w:szCs w:val="20"/>
              </w:rPr>
            </w:pPr>
            <w:r w:rsidRPr="0021161D">
              <w:rPr>
                <w:rFonts w:ascii="Times" w:hAnsi="Times" w:cs="Times"/>
                <w:b/>
                <w:i/>
                <w:sz w:val="20"/>
                <w:szCs w:val="20"/>
              </w:rPr>
              <w:t>Proposal 6:</w:t>
            </w:r>
            <w:r w:rsidRPr="0021161D">
              <w:rPr>
                <w:rFonts w:ascii="Times" w:hAnsi="Times" w:cs="Times"/>
                <w:i/>
                <w:sz w:val="20"/>
                <w:szCs w:val="20"/>
              </w:rPr>
              <w:t xml:space="preserve"> Cap3 UE should indicate the number of ports that can support full power transmission. </w:t>
            </w:r>
          </w:p>
        </w:tc>
      </w:tr>
      <w:tr w:rsidR="00EE5716" w:rsidRPr="00EE5716" w14:paraId="1FED5748"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9732DEC" w14:textId="77777777" w:rsidR="00EE5716" w:rsidRPr="006D7EF5" w:rsidRDefault="00E80B87" w:rsidP="00EE5716">
            <w:pPr>
              <w:widowControl/>
              <w:jc w:val="left"/>
              <w:rPr>
                <w:rFonts w:ascii="Arial" w:eastAsia="宋体" w:hAnsi="Arial" w:cs="Arial"/>
                <w:color w:val="000000"/>
                <w:kern w:val="0"/>
                <w:sz w:val="16"/>
                <w:szCs w:val="16"/>
              </w:rPr>
            </w:pPr>
            <w:hyperlink r:id="rId30" w:history="1">
              <w:r w:rsidR="00EE5716" w:rsidRPr="006D7EF5">
                <w:rPr>
                  <w:rFonts w:ascii="Arial" w:eastAsia="宋体" w:hAnsi="Arial" w:cs="Arial"/>
                  <w:color w:val="000000"/>
                  <w:kern w:val="0"/>
                  <w:sz w:val="16"/>
                  <w:szCs w:val="16"/>
                </w:rPr>
                <w:t>R1-1906970</w:t>
              </w:r>
            </w:hyperlink>
          </w:p>
        </w:tc>
        <w:tc>
          <w:tcPr>
            <w:tcW w:w="4962" w:type="dxa"/>
            <w:tcBorders>
              <w:top w:val="nil"/>
              <w:left w:val="nil"/>
              <w:bottom w:val="single" w:sz="4" w:space="0" w:color="A6A6A6"/>
              <w:right w:val="single" w:sz="4" w:space="0" w:color="A6A6A6"/>
            </w:tcBorders>
            <w:shd w:val="clear" w:color="auto" w:fill="auto"/>
            <w:hideMark/>
          </w:tcPr>
          <w:p w14:paraId="32B594B2"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View on full power UL transmission</w:t>
            </w:r>
          </w:p>
        </w:tc>
        <w:tc>
          <w:tcPr>
            <w:tcW w:w="2268" w:type="dxa"/>
            <w:tcBorders>
              <w:top w:val="nil"/>
              <w:left w:val="nil"/>
              <w:bottom w:val="single" w:sz="4" w:space="0" w:color="A6A6A6"/>
              <w:right w:val="single" w:sz="4" w:space="0" w:color="A6A6A6"/>
            </w:tcBorders>
            <w:shd w:val="clear" w:color="auto" w:fill="auto"/>
            <w:hideMark/>
          </w:tcPr>
          <w:p w14:paraId="7B1641F5"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Samsung</w:t>
            </w:r>
          </w:p>
        </w:tc>
      </w:tr>
      <w:tr w:rsidR="00A03661" w:rsidRPr="00EE5716" w14:paraId="35903E20"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23A735DB" w14:textId="77777777" w:rsidR="00E224CE" w:rsidRPr="00E224CE" w:rsidRDefault="00E224CE" w:rsidP="00E224CE">
            <w:pPr>
              <w:rPr>
                <w:rFonts w:ascii="Times New Roman" w:hAnsi="Times New Roman" w:cs="Times New Roman"/>
                <w:i/>
                <w:lang w:eastAsia="ko-KR"/>
              </w:rPr>
            </w:pPr>
            <w:r w:rsidRPr="00E224CE">
              <w:rPr>
                <w:rFonts w:ascii="Times New Roman" w:hAnsi="Times New Roman" w:cs="Times New Roman"/>
                <w:b/>
                <w:i/>
                <w:lang w:eastAsia="ko-KR"/>
              </w:rPr>
              <w:t>Proposals</w:t>
            </w:r>
            <w:r w:rsidRPr="00E224CE">
              <w:rPr>
                <w:rFonts w:ascii="Times New Roman" w:hAnsi="Times New Roman" w:cs="Times New Roman"/>
                <w:i/>
                <w:lang w:eastAsia="ko-KR"/>
              </w:rPr>
              <w:t xml:space="preserve">: </w:t>
            </w:r>
          </w:p>
          <w:p w14:paraId="60C9E4C1" w14:textId="77777777" w:rsidR="00E224CE" w:rsidRPr="00E224CE" w:rsidRDefault="00E224CE" w:rsidP="00D80DDA">
            <w:pPr>
              <w:pStyle w:val="a8"/>
              <w:widowControl/>
              <w:numPr>
                <w:ilvl w:val="0"/>
                <w:numId w:val="14"/>
              </w:numPr>
              <w:spacing w:after="180"/>
              <w:ind w:firstLineChars="0"/>
              <w:jc w:val="left"/>
              <w:rPr>
                <w:rFonts w:ascii="Times New Roman" w:hAnsi="Times New Roman" w:cs="Times New Roman"/>
                <w:i/>
                <w:lang w:eastAsia="ko-KR"/>
              </w:rPr>
            </w:pPr>
            <w:r w:rsidRPr="00E224CE">
              <w:rPr>
                <w:rFonts w:ascii="Times New Roman" w:hAnsi="Times New Roman" w:cs="Times New Roman"/>
                <w:i/>
                <w:lang w:eastAsia="ko-KR"/>
              </w:rPr>
              <w:t>Full TX power UL transmission enhancement in Rel. 16 is not supported for full-coherent capable UEs.</w:t>
            </w:r>
          </w:p>
          <w:p w14:paraId="3C59A3EB" w14:textId="77777777" w:rsidR="00E224CE" w:rsidRPr="00E224CE" w:rsidRDefault="00E224CE" w:rsidP="00D80DDA">
            <w:pPr>
              <w:pStyle w:val="a8"/>
              <w:widowControl/>
              <w:numPr>
                <w:ilvl w:val="0"/>
                <w:numId w:val="13"/>
              </w:numPr>
              <w:spacing w:after="180"/>
              <w:ind w:firstLineChars="0"/>
              <w:jc w:val="left"/>
              <w:rPr>
                <w:rFonts w:ascii="Times New Roman" w:hAnsi="Times New Roman" w:cs="Times New Roman"/>
                <w:i/>
                <w:lang w:eastAsia="ko-KR"/>
              </w:rPr>
            </w:pPr>
            <w:r w:rsidRPr="00E224CE">
              <w:rPr>
                <w:rFonts w:ascii="Times New Roman" w:hAnsi="Times New Roman" w:cs="Times New Roman"/>
                <w:i/>
              </w:rPr>
              <w:t xml:space="preserve">UE capability 3 is merged with UE capability 2 </w:t>
            </w:r>
            <w:r w:rsidRPr="00E224CE">
              <w:rPr>
                <w:rFonts w:ascii="Times New Roman" w:hAnsi="Times New Roman" w:cs="Times New Roman"/>
                <w:i/>
                <w:lang w:eastAsia="ko-KR"/>
              </w:rPr>
              <w:t>(assuming NW is unaware of the information whether a Tx chain has a full rated PA or not)</w:t>
            </w:r>
          </w:p>
          <w:p w14:paraId="55F2461C" w14:textId="77777777" w:rsidR="00E224CE" w:rsidRPr="00E224CE" w:rsidRDefault="00E224CE" w:rsidP="00D80DDA">
            <w:pPr>
              <w:pStyle w:val="maintext"/>
              <w:numPr>
                <w:ilvl w:val="0"/>
                <w:numId w:val="13"/>
              </w:numPr>
              <w:spacing w:before="0" w:after="180" w:line="240" w:lineRule="auto"/>
              <w:ind w:firstLineChars="0"/>
              <w:rPr>
                <w:rFonts w:cs="Times New Roman"/>
                <w:i/>
                <w:lang w:val="en-US"/>
              </w:rPr>
            </w:pPr>
            <w:r w:rsidRPr="00E224CE">
              <w:rPr>
                <w:rFonts w:cs="Times New Roman"/>
                <w:i/>
                <w:lang w:val="en-US"/>
              </w:rPr>
              <w:t>Regarding UE capability signaling</w:t>
            </w:r>
          </w:p>
          <w:p w14:paraId="4A7894E9" w14:textId="77777777" w:rsidR="00E224CE" w:rsidRPr="00E224CE" w:rsidRDefault="00E224CE" w:rsidP="00D80DDA">
            <w:pPr>
              <w:pStyle w:val="maintext"/>
              <w:numPr>
                <w:ilvl w:val="1"/>
                <w:numId w:val="13"/>
              </w:numPr>
              <w:spacing w:before="0" w:after="180" w:line="240" w:lineRule="auto"/>
              <w:ind w:firstLineChars="0"/>
              <w:rPr>
                <w:rFonts w:cs="Times New Roman"/>
                <w:i/>
                <w:lang w:val="en-US"/>
              </w:rPr>
            </w:pPr>
            <w:r w:rsidRPr="00E224CE">
              <w:rPr>
                <w:rFonts w:cs="Times New Roman"/>
                <w:i/>
                <w:lang w:val="en-US"/>
              </w:rPr>
              <w:t>For UE capability 1, signaling of any other information is not supported</w:t>
            </w:r>
          </w:p>
          <w:p w14:paraId="0EF58856" w14:textId="77777777" w:rsidR="00E224CE" w:rsidRPr="00E224CE" w:rsidRDefault="00E224CE" w:rsidP="00D80DDA">
            <w:pPr>
              <w:pStyle w:val="maintext"/>
              <w:numPr>
                <w:ilvl w:val="1"/>
                <w:numId w:val="13"/>
              </w:numPr>
              <w:spacing w:before="0" w:after="180" w:line="240" w:lineRule="auto"/>
              <w:ind w:firstLineChars="0"/>
              <w:rPr>
                <w:rFonts w:cs="Times New Roman"/>
                <w:i/>
                <w:lang w:val="en-US"/>
              </w:rPr>
            </w:pPr>
            <w:r w:rsidRPr="00E224CE">
              <w:rPr>
                <w:rFonts w:cs="Times New Roman"/>
                <w:i/>
                <w:lang w:val="en-US"/>
              </w:rPr>
              <w:t xml:space="preserve">For UE capability 2 (and 3), whether any other information is signaled is decided based on the adopted solution </w:t>
            </w:r>
          </w:p>
          <w:p w14:paraId="7C7C0EF9" w14:textId="77777777" w:rsidR="00E224CE" w:rsidRPr="00E224CE" w:rsidRDefault="00E224CE" w:rsidP="00D80DDA">
            <w:pPr>
              <w:pStyle w:val="a8"/>
              <w:widowControl/>
              <w:numPr>
                <w:ilvl w:val="0"/>
                <w:numId w:val="13"/>
              </w:numPr>
              <w:spacing w:after="180"/>
              <w:ind w:firstLineChars="0"/>
              <w:rPr>
                <w:rFonts w:ascii="Times New Roman" w:eastAsia="Calibri" w:hAnsi="Times New Roman" w:cs="Times New Roman"/>
                <w:i/>
              </w:rPr>
            </w:pPr>
            <w:r w:rsidRPr="00E224CE">
              <w:rPr>
                <w:rFonts w:ascii="Times New Roman" w:hAnsi="Times New Roman" w:cs="Times New Roman"/>
                <w:i/>
              </w:rPr>
              <w:t>For UE capability 1,</w:t>
            </w:r>
            <w:r w:rsidRPr="00E224CE">
              <w:rPr>
                <w:rFonts w:ascii="Times New Roman" w:eastAsia="Calibri" w:hAnsi="Times New Roman" w:cs="Times New Roman"/>
                <w:i/>
              </w:rPr>
              <w:t xml:space="preserve"> </w:t>
            </w:r>
          </w:p>
          <w:p w14:paraId="3E576E74" w14:textId="77777777" w:rsidR="00E224CE" w:rsidRPr="00E224CE" w:rsidRDefault="00E224CE" w:rsidP="00D80DDA">
            <w:pPr>
              <w:pStyle w:val="a8"/>
              <w:widowControl/>
              <w:numPr>
                <w:ilvl w:val="1"/>
                <w:numId w:val="12"/>
              </w:numPr>
              <w:spacing w:after="180"/>
              <w:ind w:firstLineChars="0"/>
              <w:rPr>
                <w:rFonts w:ascii="Times New Roman" w:eastAsia="Calibri" w:hAnsi="Times New Roman" w:cs="Times New Roman"/>
                <w:i/>
              </w:rPr>
            </w:pPr>
            <w:r w:rsidRPr="00E224CE">
              <w:rPr>
                <w:rFonts w:ascii="Times New Roman" w:hAnsi="Times New Roman" w:cs="Times New Roman"/>
                <w:i/>
              </w:rPr>
              <w:t>PUSCH is scaled by</w:t>
            </w:r>
            <w:r w:rsidRPr="00E224CE">
              <w:rPr>
                <w:rFonts w:ascii="Times New Roman" w:eastAsia="Calibri" w:hAnsi="Times New Roman" w:cs="Times New Roman"/>
                <w:i/>
              </w:rPr>
              <w:t xml:space="preserve"> a factor </w:t>
            </w:r>
            <m:oMath>
              <m:r>
                <w:rPr>
                  <w:rFonts w:ascii="Cambria Math" w:eastAsia="Calibri" w:hAnsi="Cambria Math" w:cs="Times New Roman"/>
                </w:rPr>
                <m:t>β=</m:t>
              </m:r>
              <m:sSub>
                <m:sSubPr>
                  <m:ctrlPr>
                    <w:rPr>
                      <w:rFonts w:ascii="Cambria Math" w:eastAsia="Gulim" w:hAnsi="Cambria Math" w:cs="Times New Roman"/>
                      <w:i/>
                      <w:iCs/>
                      <w:lang w:eastAsia="ko-KR"/>
                    </w:rPr>
                  </m:ctrlPr>
                </m:sSubPr>
                <m:e>
                  <m:r>
                    <w:rPr>
                      <w:rFonts w:ascii="Cambria Math" w:hAnsi="Cambria Math" w:cs="Times New Roman"/>
                    </w:rPr>
                    <m:t>β</m:t>
                  </m:r>
                </m:e>
                <m:sub>
                  <m:r>
                    <w:rPr>
                      <w:rFonts w:ascii="Cambria Math" w:hAnsi="Cambria Math" w:cs="Times New Roman"/>
                    </w:rPr>
                    <m:t>1</m:t>
                  </m:r>
                </m:sub>
              </m:sSub>
              <m:sSub>
                <m:sSubPr>
                  <m:ctrlPr>
                    <w:rPr>
                      <w:rFonts w:ascii="Cambria Math" w:eastAsia="Gulim" w:hAnsi="Cambria Math" w:cs="Times New Roman"/>
                      <w:i/>
                      <w:iCs/>
                      <w:lang w:eastAsia="ko-KR"/>
                    </w:rPr>
                  </m:ctrlPr>
                </m:sSubPr>
                <m:e>
                  <m:r>
                    <w:rPr>
                      <w:rFonts w:ascii="Cambria Math" w:hAnsi="Cambria Math" w:cs="Times New Roman"/>
                    </w:rPr>
                    <m:t>β</m:t>
                  </m:r>
                </m:e>
                <m:sub>
                  <m:r>
                    <w:rPr>
                      <w:rFonts w:ascii="Cambria Math" w:hAnsi="Cambria Math" w:cs="Times New Roman"/>
                    </w:rPr>
                    <m:t>2</m:t>
                  </m:r>
                </m:sub>
              </m:sSub>
            </m:oMath>
            <w:r w:rsidRPr="00E224CE">
              <w:rPr>
                <w:rFonts w:ascii="Times New Roman" w:eastAsia="Calibri" w:hAnsi="Times New Roman" w:cs="Times New Roman"/>
                <w:i/>
              </w:rPr>
              <w:t xml:space="preserve"> </w:t>
            </w:r>
            <w:r w:rsidRPr="00E224CE">
              <w:rPr>
                <w:rFonts w:ascii="Times New Roman" w:eastAsia="Calibri" w:hAnsi="Times New Roman" w:cs="Times New Roman"/>
                <w:i/>
                <w:lang w:val="en-AU"/>
              </w:rPr>
              <w:t>and</w:t>
            </w:r>
            <w:r w:rsidRPr="00E224CE">
              <w:rPr>
                <w:rFonts w:ascii="Times New Roman" w:eastAsia="Calibri" w:hAnsi="Times New Roman" w:cs="Times New Roman"/>
                <w:i/>
                <w:iCs/>
                <w:lang w:val="en-AU"/>
              </w:rPr>
              <w:t xml:space="preserve"> </w:t>
            </w:r>
            <w:r w:rsidRPr="00E224CE">
              <w:rPr>
                <w:rFonts w:ascii="Times New Roman" w:eastAsia="Calibri" w:hAnsi="Times New Roman" w:cs="Times New Roman"/>
                <w:i/>
              </w:rPr>
              <w:t xml:space="preserve">the resulting scaled power is then split equally across the antenna ports on which the non-zero PUSCH is transmitted, where </w:t>
            </w:r>
          </w:p>
          <w:p w14:paraId="3B3525B1" w14:textId="77777777" w:rsidR="00E224CE" w:rsidRPr="00E224CE" w:rsidRDefault="00E80B87" w:rsidP="00D80DDA">
            <w:pPr>
              <w:pStyle w:val="a8"/>
              <w:widowControl/>
              <w:numPr>
                <w:ilvl w:val="2"/>
                <w:numId w:val="12"/>
              </w:numPr>
              <w:spacing w:after="180"/>
              <w:ind w:firstLineChars="0"/>
              <w:rPr>
                <w:rFonts w:ascii="Times New Roman" w:eastAsia="Calibri" w:hAnsi="Times New Roman" w:cs="Times New Roman"/>
                <w:i/>
              </w:rPr>
            </w:pPr>
            <m:oMath>
              <m:sSub>
                <m:sSubPr>
                  <m:ctrlPr>
                    <w:rPr>
                      <w:rFonts w:ascii="Cambria Math" w:eastAsia="Gulim" w:hAnsi="Cambria Math" w:cs="Times New Roman"/>
                      <w:i/>
                      <w:iCs/>
                      <w:lang w:eastAsia="ko-KR"/>
                    </w:rPr>
                  </m:ctrlPr>
                </m:sSubPr>
                <m:e>
                  <m:r>
                    <w:rPr>
                      <w:rFonts w:ascii="Cambria Math" w:hAnsi="Cambria Math" w:cs="Times New Roman"/>
                    </w:rPr>
                    <m:t>β</m:t>
                  </m:r>
                </m:e>
                <m:sub>
                  <m:r>
                    <w:rPr>
                      <w:rFonts w:ascii="Cambria Math" w:hAnsi="Cambria Math" w:cs="Times New Roman"/>
                    </w:rPr>
                    <m:t>1</m:t>
                  </m:r>
                </m:sub>
              </m:sSub>
              <m:r>
                <w:rPr>
                  <w:rFonts w:ascii="Cambria Math" w:eastAsia="Gulim" w:hAnsi="Cambria Math" w:cs="Times New Roman"/>
                  <w:lang w:eastAsia="ko-KR"/>
                </w:rPr>
                <m:t>=</m:t>
              </m:r>
              <m:f>
                <m:fPr>
                  <m:ctrlPr>
                    <w:rPr>
                      <w:rFonts w:ascii="Cambria Math" w:eastAsia="Gulim" w:hAnsi="Cambria Math" w:cs="Times New Roman"/>
                      <w:i/>
                      <w:iCs/>
                      <w:lang w:eastAsia="ko-KR"/>
                    </w:rPr>
                  </m:ctrlPr>
                </m:fPr>
                <m:num>
                  <m:r>
                    <w:rPr>
                      <w:rFonts w:ascii="Cambria Math" w:eastAsia="Gulim" w:hAnsi="Cambria Math" w:cs="Times New Roman"/>
                      <w:lang w:eastAsia="ko-KR"/>
                    </w:rPr>
                    <m:t>1</m:t>
                  </m:r>
                </m:num>
                <m:den>
                  <m:sSub>
                    <m:sSubPr>
                      <m:ctrlPr>
                        <w:rPr>
                          <w:rFonts w:ascii="Cambria Math" w:eastAsia="Gulim" w:hAnsi="Cambria Math" w:cs="Times New Roman"/>
                          <w:i/>
                          <w:iCs/>
                          <w:lang w:eastAsia="ko-KR"/>
                        </w:rPr>
                      </m:ctrlPr>
                    </m:sSubPr>
                    <m:e>
                      <m:r>
                        <w:rPr>
                          <w:rFonts w:ascii="Cambria Math" w:eastAsia="Gulim" w:hAnsi="Cambria Math" w:cs="Times New Roman"/>
                          <w:lang w:eastAsia="ko-KR"/>
                        </w:rPr>
                        <m:t>K</m:t>
                      </m:r>
                    </m:e>
                    <m:sub>
                      <m:r>
                        <w:rPr>
                          <w:rFonts w:ascii="Cambria Math" w:eastAsia="Gulim" w:hAnsi="Cambria Math" w:cs="Times New Roman"/>
                          <w:lang w:eastAsia="ko-KR"/>
                        </w:rPr>
                        <m:t>0</m:t>
                      </m:r>
                    </m:sub>
                  </m:sSub>
                </m:den>
              </m:f>
            </m:oMath>
            <w:r w:rsidR="00E224CE" w:rsidRPr="00E224CE">
              <w:rPr>
                <w:rFonts w:ascii="Times New Roman" w:hAnsi="Times New Roman" w:cs="Times New Roman"/>
                <w:i/>
                <w:iCs/>
              </w:rPr>
              <w:t>, and</w:t>
            </w:r>
          </w:p>
          <w:p w14:paraId="00F3D112" w14:textId="77777777" w:rsidR="00E224CE" w:rsidRPr="00E224CE" w:rsidRDefault="00E80B87" w:rsidP="00D80DDA">
            <w:pPr>
              <w:pStyle w:val="a8"/>
              <w:widowControl/>
              <w:numPr>
                <w:ilvl w:val="2"/>
                <w:numId w:val="12"/>
              </w:numPr>
              <w:spacing w:after="180"/>
              <w:ind w:firstLineChars="0"/>
              <w:rPr>
                <w:rFonts w:ascii="Times New Roman" w:eastAsia="Calibri" w:hAnsi="Times New Roman" w:cs="Times New Roman"/>
                <w:i/>
              </w:rPr>
            </w:pPr>
            <m:oMath>
              <m:sSub>
                <m:sSubPr>
                  <m:ctrlPr>
                    <w:rPr>
                      <w:rFonts w:ascii="Cambria Math" w:eastAsia="Gulim" w:hAnsi="Cambria Math" w:cs="Times New Roman"/>
                      <w:i/>
                      <w:iCs/>
                      <w:lang w:eastAsia="ko-KR"/>
                    </w:rPr>
                  </m:ctrlPr>
                </m:sSubPr>
                <m:e>
                  <m:r>
                    <w:rPr>
                      <w:rFonts w:ascii="Cambria Math" w:hAnsi="Cambria Math" w:cs="Times New Roman"/>
                    </w:rPr>
                    <m:t>β</m:t>
                  </m:r>
                </m:e>
                <m:sub>
                  <m:r>
                    <w:rPr>
                      <w:rFonts w:ascii="Cambria Math" w:hAnsi="Cambria Math" w:cs="Times New Roman"/>
                    </w:rPr>
                    <m:t>2</m:t>
                  </m:r>
                </m:sub>
              </m:sSub>
              <m:r>
                <w:rPr>
                  <w:rFonts w:ascii="Cambria Math" w:hAnsi="Cambria Math" w:cs="Times New Roman"/>
                </w:rPr>
                <m:t>=K</m:t>
              </m:r>
              <m:f>
                <m:fPr>
                  <m:ctrlPr>
                    <w:rPr>
                      <w:rFonts w:ascii="Cambria Math" w:eastAsia="Gulim" w:hAnsi="Cambria Math" w:cs="Times New Roman"/>
                      <w:i/>
                      <w:iCs/>
                      <w:lang w:eastAsia="ko-KR"/>
                    </w:rPr>
                  </m:ctrlPr>
                </m:fPr>
                <m:num>
                  <m:sSub>
                    <m:sSubPr>
                      <m:ctrlPr>
                        <w:rPr>
                          <w:rFonts w:ascii="Cambria Math" w:eastAsia="Gulim" w:hAnsi="Cambria Math" w:cs="Times New Roman"/>
                          <w:i/>
                          <w:iCs/>
                          <w:lang w:eastAsia="ko-KR"/>
                        </w:rPr>
                      </m:ctrlPr>
                    </m:sSubPr>
                    <m:e>
                      <m:r>
                        <w:rPr>
                          <w:rFonts w:ascii="Cambria Math" w:hAnsi="Cambria Math" w:cs="Times New Roman"/>
                        </w:rPr>
                        <m:t>ρ</m:t>
                      </m:r>
                    </m:e>
                    <m:sub>
                      <m:r>
                        <w:rPr>
                          <w:rFonts w:ascii="Cambria Math" w:hAnsi="Cambria Math" w:cs="Times New Roman"/>
                        </w:rPr>
                        <m:t>0</m:t>
                      </m:r>
                    </m:sub>
                  </m:sSub>
                </m:num>
                <m:den>
                  <m:r>
                    <w:rPr>
                      <w:rFonts w:ascii="Cambria Math" w:hAnsi="Cambria Math" w:cs="Times New Roman"/>
                    </w:rPr>
                    <m:t>ρ</m:t>
                  </m:r>
                </m:den>
              </m:f>
            </m:oMath>
            <w:r w:rsidR="00E224CE" w:rsidRPr="00E224CE">
              <w:rPr>
                <w:rFonts w:ascii="Times New Roman" w:eastAsia="Calibri" w:hAnsi="Times New Roman" w:cs="Times New Roman"/>
                <w:i/>
                <w:iCs/>
                <w:lang w:eastAsia="ko-KR"/>
              </w:rPr>
              <w:t>, where</w:t>
            </w:r>
          </w:p>
          <w:p w14:paraId="24A843E2" w14:textId="77777777" w:rsidR="00E224CE" w:rsidRPr="00E224CE" w:rsidRDefault="00E224CE" w:rsidP="00D80DDA">
            <w:pPr>
              <w:widowControl/>
              <w:numPr>
                <w:ilvl w:val="3"/>
                <w:numId w:val="12"/>
              </w:numPr>
              <w:spacing w:after="180"/>
              <w:rPr>
                <w:rFonts w:ascii="Times New Roman" w:hAnsi="Times New Roman" w:cs="Times New Roman"/>
                <w:i/>
              </w:rPr>
            </w:pPr>
            <m:oMath>
              <m:r>
                <w:rPr>
                  <w:rFonts w:ascii="Cambria Math" w:hAnsi="Cambria Math" w:cs="Times New Roman"/>
                </w:rPr>
                <m:t>K</m:t>
              </m:r>
            </m:oMath>
            <w:r w:rsidRPr="00E224CE">
              <w:rPr>
                <w:rFonts w:ascii="Times New Roman" w:hAnsi="Times New Roman" w:cs="Times New Roman"/>
                <w:i/>
              </w:rPr>
              <w:t xml:space="preserve"> = #coherent port groups (for the “most coherent” TPMIs) as in </w:t>
            </w:r>
            <w:r w:rsidRPr="00E224CE">
              <w:rPr>
                <w:rFonts w:ascii="Times New Roman" w:hAnsi="Times New Roman" w:cs="Times New Roman"/>
                <w:i/>
              </w:rPr>
              <w:fldChar w:fldCharType="begin"/>
            </w:r>
            <w:r w:rsidRPr="00E224CE">
              <w:rPr>
                <w:rFonts w:ascii="Times New Roman" w:hAnsi="Times New Roman" w:cs="Times New Roman"/>
                <w:i/>
              </w:rPr>
              <w:instrText xml:space="preserve"> REF _Ref1125407 \h  \* MERGEFORMAT </w:instrText>
            </w:r>
            <w:r w:rsidRPr="00E224CE">
              <w:rPr>
                <w:rFonts w:ascii="Times New Roman" w:hAnsi="Times New Roman" w:cs="Times New Roman"/>
                <w:i/>
              </w:rPr>
            </w:r>
            <w:r w:rsidRPr="00E224CE">
              <w:rPr>
                <w:rFonts w:ascii="Times New Roman" w:hAnsi="Times New Roman" w:cs="Times New Roman"/>
                <w:i/>
              </w:rPr>
              <w:fldChar w:fldCharType="separate"/>
            </w:r>
            <w:r w:rsidRPr="00E224CE">
              <w:rPr>
                <w:rFonts w:ascii="Times New Roman" w:hAnsi="Times New Roman" w:cs="Times New Roman"/>
                <w:i/>
              </w:rPr>
              <w:t xml:space="preserve">Table </w:t>
            </w:r>
            <w:r w:rsidRPr="00E224CE">
              <w:rPr>
                <w:rFonts w:ascii="Times New Roman" w:hAnsi="Times New Roman" w:cs="Times New Roman"/>
                <w:i/>
                <w:noProof/>
              </w:rPr>
              <w:t>3</w:t>
            </w:r>
            <w:r w:rsidRPr="00E224CE">
              <w:rPr>
                <w:rFonts w:ascii="Times New Roman" w:hAnsi="Times New Roman" w:cs="Times New Roman"/>
                <w:i/>
              </w:rPr>
              <w:fldChar w:fldCharType="end"/>
            </w:r>
            <w:r w:rsidRPr="00E224CE">
              <w:rPr>
                <w:rFonts w:ascii="Times New Roman" w:hAnsi="Times New Roman" w:cs="Times New Roman"/>
                <w:i/>
              </w:rPr>
              <w:t>,</w:t>
            </w:r>
          </w:p>
          <w:p w14:paraId="6640EC3F" w14:textId="77777777" w:rsidR="00E224CE" w:rsidRPr="00E224CE" w:rsidRDefault="00E80B87" w:rsidP="00D80DDA">
            <w:pPr>
              <w:widowControl/>
              <w:numPr>
                <w:ilvl w:val="3"/>
                <w:numId w:val="12"/>
              </w:numPr>
              <w:spacing w:after="180"/>
              <w:rPr>
                <w:rFonts w:ascii="Times New Roman" w:hAnsi="Times New Roman" w:cs="Times New Roman"/>
                <w:i/>
              </w:rPr>
            </w:pP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00E224CE" w:rsidRPr="00E224CE">
              <w:rPr>
                <w:rFonts w:ascii="Times New Roman" w:hAnsi="Times New Roman" w:cs="Times New Roman"/>
                <w:i/>
              </w:rPr>
              <w:t xml:space="preserve"> = #coherent port groups (for the “most coherent” TPMIs) with a non-zero PUSCH,</w:t>
            </w:r>
          </w:p>
          <w:p w14:paraId="63B42C9A" w14:textId="77777777" w:rsidR="00E224CE" w:rsidRPr="00E224CE" w:rsidRDefault="00E224CE" w:rsidP="00D80DDA">
            <w:pPr>
              <w:widowControl/>
              <w:numPr>
                <w:ilvl w:val="3"/>
                <w:numId w:val="12"/>
              </w:numPr>
              <w:spacing w:after="180"/>
              <w:rPr>
                <w:rFonts w:ascii="Times New Roman" w:hAnsi="Times New Roman" w:cs="Times New Roman"/>
                <w:i/>
              </w:rPr>
            </w:pPr>
            <m:oMath>
              <m:r>
                <w:rPr>
                  <w:rFonts w:ascii="Cambria Math" w:hAnsi="Cambria Math" w:cs="Times New Roman"/>
                  <w:lang w:val="en-AU"/>
                </w:rPr>
                <m:t>ρ</m:t>
              </m:r>
            </m:oMath>
            <w:r w:rsidRPr="00E224CE">
              <w:rPr>
                <w:rFonts w:ascii="Times New Roman" w:hAnsi="Times New Roman" w:cs="Times New Roman"/>
                <w:i/>
                <w:lang w:val="en-AU"/>
              </w:rPr>
              <w:t xml:space="preserve"> = #configured ports for the transmission, and</w:t>
            </w:r>
          </w:p>
          <w:p w14:paraId="121FEDE9" w14:textId="77777777" w:rsidR="00E224CE" w:rsidRPr="00E224CE" w:rsidRDefault="00E80B87" w:rsidP="00D80DDA">
            <w:pPr>
              <w:pStyle w:val="a8"/>
              <w:widowControl/>
              <w:numPr>
                <w:ilvl w:val="3"/>
                <w:numId w:val="12"/>
              </w:numPr>
              <w:tabs>
                <w:tab w:val="center" w:pos="4819"/>
              </w:tabs>
              <w:spacing w:after="180"/>
              <w:ind w:firstLineChars="0"/>
              <w:jc w:val="left"/>
              <w:rPr>
                <w:rFonts w:ascii="Times New Roman" w:hAnsi="Times New Roman" w:cs="Times New Roman"/>
                <w:i/>
              </w:rPr>
            </w:pPr>
            <m:oMath>
              <m:sSub>
                <m:sSubPr>
                  <m:ctrlPr>
                    <w:rPr>
                      <w:rFonts w:ascii="Cambria Math" w:eastAsia="Gulim" w:hAnsi="Cambria Math" w:cs="Times New Roman"/>
                      <w:i/>
                      <w:iCs/>
                      <w:lang w:eastAsia="ko-KR"/>
                    </w:rPr>
                  </m:ctrlPr>
                </m:sSubPr>
                <m:e>
                  <m:r>
                    <w:rPr>
                      <w:rFonts w:ascii="Cambria Math" w:hAnsi="Cambria Math" w:cs="Times New Roman"/>
                    </w:rPr>
                    <m:t>ρ</m:t>
                  </m:r>
                </m:e>
                <m:sub>
                  <m:r>
                    <w:rPr>
                      <w:rFonts w:ascii="Cambria Math" w:hAnsi="Cambria Math" w:cs="Times New Roman"/>
                    </w:rPr>
                    <m:t>0</m:t>
                  </m:r>
                </m:sub>
              </m:sSub>
            </m:oMath>
            <w:r w:rsidR="00E224CE" w:rsidRPr="00E224CE">
              <w:rPr>
                <w:rFonts w:ascii="Times New Roman" w:hAnsi="Times New Roman" w:cs="Times New Roman"/>
                <w:i/>
              </w:rPr>
              <w:t xml:space="preserve"> = #</w:t>
            </w:r>
            <w:r w:rsidR="00E224CE" w:rsidRPr="00E224CE">
              <w:rPr>
                <w:rFonts w:ascii="Times New Roman" w:hAnsi="Times New Roman" w:cs="Times New Roman"/>
                <w:i/>
                <w:lang w:val="en-AU"/>
              </w:rPr>
              <w:t>ports with a non-zero PUSCH transmission.</w:t>
            </w:r>
          </w:p>
          <w:p w14:paraId="6DF6AE93" w14:textId="77777777" w:rsidR="00E224CE" w:rsidRPr="00E224CE" w:rsidRDefault="00E224CE" w:rsidP="00D80DDA">
            <w:pPr>
              <w:pStyle w:val="a8"/>
              <w:widowControl/>
              <w:numPr>
                <w:ilvl w:val="1"/>
                <w:numId w:val="12"/>
              </w:numPr>
              <w:spacing w:after="180"/>
              <w:ind w:firstLineChars="0"/>
              <w:jc w:val="left"/>
              <w:rPr>
                <w:rFonts w:ascii="Times New Roman" w:hAnsi="Times New Roman" w:cs="Times New Roman"/>
                <w:lang w:eastAsia="ko-KR"/>
              </w:rPr>
            </w:pPr>
            <w:r w:rsidRPr="00E224CE">
              <w:rPr>
                <w:rFonts w:ascii="Times New Roman" w:hAnsi="Times New Roman" w:cs="Times New Roman"/>
                <w:i/>
              </w:rPr>
              <w:t>Option 1-2 based solution is not supported.</w:t>
            </w:r>
          </w:p>
          <w:p w14:paraId="2B9440AE" w14:textId="77777777" w:rsidR="00E224CE" w:rsidRPr="00E224CE" w:rsidRDefault="00E224CE" w:rsidP="00D80DDA">
            <w:pPr>
              <w:pStyle w:val="a8"/>
              <w:widowControl/>
              <w:numPr>
                <w:ilvl w:val="0"/>
                <w:numId w:val="12"/>
              </w:numPr>
              <w:spacing w:after="180"/>
              <w:ind w:firstLineChars="0"/>
              <w:rPr>
                <w:rFonts w:ascii="Times New Roman" w:eastAsia="Calibri" w:hAnsi="Times New Roman" w:cs="Times New Roman"/>
                <w:i/>
              </w:rPr>
            </w:pPr>
            <w:r w:rsidRPr="00E224CE">
              <w:rPr>
                <w:rFonts w:ascii="Times New Roman" w:hAnsi="Times New Roman" w:cs="Times New Roman"/>
                <w:i/>
              </w:rPr>
              <w:t>Support the following Option 1-1 based solution for UE capability 2</w:t>
            </w:r>
            <w:r w:rsidRPr="00E224CE">
              <w:rPr>
                <w:rFonts w:ascii="Times New Roman" w:eastAsia="Calibri" w:hAnsi="Times New Roman" w:cs="Times New Roman"/>
                <w:i/>
              </w:rPr>
              <w:t xml:space="preserve"> </w:t>
            </w:r>
          </w:p>
          <w:p w14:paraId="71820FAD" w14:textId="77777777" w:rsidR="00E224CE" w:rsidRPr="00E224CE" w:rsidRDefault="00E224CE" w:rsidP="00D80DDA">
            <w:pPr>
              <w:pStyle w:val="a8"/>
              <w:widowControl/>
              <w:numPr>
                <w:ilvl w:val="1"/>
                <w:numId w:val="15"/>
              </w:numPr>
              <w:spacing w:after="180"/>
              <w:ind w:firstLineChars="0"/>
              <w:jc w:val="left"/>
              <w:rPr>
                <w:rFonts w:ascii="Times New Roman" w:hAnsi="Times New Roman" w:cs="Times New Roman"/>
                <w:i/>
                <w:lang w:eastAsia="ko-KR"/>
              </w:rPr>
            </w:pPr>
            <w:r w:rsidRPr="00E224CE">
              <w:rPr>
                <w:rFonts w:ascii="Times New Roman" w:hAnsi="Times New Roman" w:cs="Times New Roman"/>
                <w:i/>
                <w:lang w:eastAsia="ko-KR"/>
              </w:rPr>
              <w:lastRenderedPageBreak/>
              <w:t>Reuse Rel. 15 TPMIs as additional TPMIs</w:t>
            </w:r>
          </w:p>
          <w:p w14:paraId="25A05018" w14:textId="77777777" w:rsidR="00E224CE" w:rsidRPr="00E224CE" w:rsidRDefault="00E224CE" w:rsidP="00D80DDA">
            <w:pPr>
              <w:pStyle w:val="a8"/>
              <w:widowControl/>
              <w:numPr>
                <w:ilvl w:val="1"/>
                <w:numId w:val="15"/>
              </w:numPr>
              <w:spacing w:after="180"/>
              <w:ind w:firstLineChars="0"/>
              <w:jc w:val="left"/>
              <w:rPr>
                <w:rFonts w:ascii="Times New Roman" w:hAnsi="Times New Roman" w:cs="Times New Roman"/>
                <w:i/>
                <w:lang w:eastAsia="ko-KR"/>
              </w:rPr>
            </w:pPr>
            <w:r w:rsidRPr="00E224CE">
              <w:rPr>
                <w:rFonts w:ascii="Times New Roman" w:hAnsi="Times New Roman" w:cs="Times New Roman"/>
                <w:i/>
                <w:lang w:eastAsia="ko-KR"/>
              </w:rPr>
              <w:t>Additional TPMIs replace some of the Rel. 15 TPMIs</w:t>
            </w:r>
          </w:p>
          <w:p w14:paraId="122D6018" w14:textId="77777777" w:rsidR="00E224CE" w:rsidRPr="00E224CE" w:rsidRDefault="00E224CE" w:rsidP="00D80DDA">
            <w:pPr>
              <w:pStyle w:val="a8"/>
              <w:widowControl/>
              <w:numPr>
                <w:ilvl w:val="1"/>
                <w:numId w:val="15"/>
              </w:numPr>
              <w:spacing w:after="180"/>
              <w:ind w:firstLineChars="0"/>
              <w:jc w:val="left"/>
              <w:rPr>
                <w:rFonts w:ascii="Times New Roman" w:hAnsi="Times New Roman" w:cs="Times New Roman"/>
                <w:i/>
                <w:lang w:eastAsia="ko-KR"/>
              </w:rPr>
            </w:pPr>
            <w:r w:rsidRPr="00E224CE">
              <w:rPr>
                <w:rFonts w:ascii="Times New Roman" w:hAnsi="Times New Roman" w:cs="Times New Roman"/>
                <w:i/>
                <w:lang w:eastAsia="ko-KR"/>
              </w:rPr>
              <w:t>The number of additional TPMIs (K) should be such that the payload of SRI+TPMI indication remains the same as in Rel. 15.</w:t>
            </w:r>
          </w:p>
          <w:p w14:paraId="71CC351C" w14:textId="77777777" w:rsidR="00E224CE" w:rsidRPr="00E224CE" w:rsidRDefault="00E224CE" w:rsidP="00D80DDA">
            <w:pPr>
              <w:pStyle w:val="a8"/>
              <w:widowControl/>
              <w:numPr>
                <w:ilvl w:val="2"/>
                <w:numId w:val="15"/>
              </w:numPr>
              <w:spacing w:after="180"/>
              <w:ind w:firstLineChars="0"/>
              <w:jc w:val="left"/>
              <w:rPr>
                <w:rFonts w:ascii="Times New Roman" w:hAnsi="Times New Roman" w:cs="Times New Roman"/>
                <w:i/>
                <w:lang w:eastAsia="ko-KR"/>
              </w:rPr>
            </w:pPr>
            <w:r w:rsidRPr="00E224CE">
              <w:rPr>
                <w:rFonts w:ascii="Times New Roman" w:hAnsi="Times New Roman" w:cs="Times New Roman"/>
                <w:i/>
                <w:lang w:eastAsia="ko-KR"/>
              </w:rPr>
              <w:t>K=1, and replace TPMI=0 with a FC TPMI with the smallest TPMI index</w:t>
            </w:r>
          </w:p>
          <w:p w14:paraId="421E5C72" w14:textId="77777777" w:rsidR="00E224CE" w:rsidRPr="00E224CE" w:rsidRDefault="00E224CE" w:rsidP="00D80DDA">
            <w:pPr>
              <w:pStyle w:val="a8"/>
              <w:widowControl/>
              <w:numPr>
                <w:ilvl w:val="1"/>
                <w:numId w:val="15"/>
              </w:numPr>
              <w:spacing w:after="180"/>
              <w:ind w:firstLineChars="0"/>
              <w:jc w:val="left"/>
              <w:rPr>
                <w:rFonts w:ascii="Times New Roman" w:hAnsi="Times New Roman" w:cs="Times New Roman"/>
                <w:i/>
                <w:lang w:eastAsia="ko-KR"/>
              </w:rPr>
            </w:pPr>
            <w:r w:rsidRPr="00E224CE">
              <w:rPr>
                <w:rFonts w:ascii="Times New Roman" w:hAnsi="Times New Roman" w:cs="Times New Roman"/>
                <w:i/>
                <w:lang w:eastAsia="ko-KR"/>
              </w:rPr>
              <w:t>Additional TPMIs are introduced only for the following rank values</w:t>
            </w:r>
          </w:p>
          <w:p w14:paraId="21CD6333" w14:textId="77777777" w:rsidR="00E224CE" w:rsidRPr="00E224CE" w:rsidRDefault="00E224CE" w:rsidP="00D80DDA">
            <w:pPr>
              <w:pStyle w:val="a8"/>
              <w:widowControl/>
              <w:numPr>
                <w:ilvl w:val="2"/>
                <w:numId w:val="15"/>
              </w:numPr>
              <w:spacing w:after="180"/>
              <w:ind w:firstLineChars="0"/>
              <w:jc w:val="left"/>
              <w:rPr>
                <w:rFonts w:ascii="Times New Roman" w:hAnsi="Times New Roman" w:cs="Times New Roman"/>
                <w:i/>
                <w:lang w:eastAsia="ko-KR"/>
              </w:rPr>
            </w:pPr>
            <w:r w:rsidRPr="00E224CE">
              <w:rPr>
                <w:rFonts w:ascii="Times New Roman" w:hAnsi="Times New Roman" w:cs="Times New Roman"/>
                <w:i/>
                <w:lang w:eastAsia="ko-KR"/>
              </w:rPr>
              <w:t xml:space="preserve">For 2 antenna ports and NC capable UE, additional TPMIs are introduced only for rank 1. </w:t>
            </w:r>
          </w:p>
          <w:p w14:paraId="5F635093" w14:textId="77777777" w:rsidR="00E224CE" w:rsidRPr="00E224CE" w:rsidRDefault="00E224CE" w:rsidP="00D80DDA">
            <w:pPr>
              <w:pStyle w:val="a8"/>
              <w:widowControl/>
              <w:numPr>
                <w:ilvl w:val="2"/>
                <w:numId w:val="15"/>
              </w:numPr>
              <w:spacing w:after="180"/>
              <w:ind w:firstLineChars="0"/>
              <w:jc w:val="left"/>
              <w:rPr>
                <w:rFonts w:ascii="Times New Roman" w:hAnsi="Times New Roman" w:cs="Times New Roman"/>
                <w:i/>
                <w:lang w:eastAsia="ko-KR"/>
              </w:rPr>
            </w:pPr>
            <w:r w:rsidRPr="00E224CE">
              <w:rPr>
                <w:rFonts w:ascii="Times New Roman" w:hAnsi="Times New Roman" w:cs="Times New Roman"/>
                <w:i/>
                <w:lang w:eastAsia="ko-KR"/>
              </w:rPr>
              <w:t xml:space="preserve">For 4 antenna ports and PC capable UE, additional TPMIs are introduced only for rank 1. </w:t>
            </w:r>
          </w:p>
          <w:p w14:paraId="42724A11" w14:textId="01C2A55C" w:rsidR="00A03661" w:rsidRPr="00E224CE" w:rsidRDefault="00E224CE" w:rsidP="00D80DDA">
            <w:pPr>
              <w:pStyle w:val="a8"/>
              <w:widowControl/>
              <w:numPr>
                <w:ilvl w:val="2"/>
                <w:numId w:val="15"/>
              </w:numPr>
              <w:spacing w:after="180"/>
              <w:ind w:firstLineChars="0"/>
              <w:jc w:val="left"/>
              <w:rPr>
                <w:rFonts w:ascii="Times New Roman" w:hAnsi="Times New Roman" w:cs="Times New Roman"/>
                <w:i/>
                <w:lang w:eastAsia="ko-KR"/>
              </w:rPr>
            </w:pPr>
            <w:r w:rsidRPr="00E224CE">
              <w:rPr>
                <w:rFonts w:ascii="Times New Roman" w:hAnsi="Times New Roman" w:cs="Times New Roman"/>
                <w:i/>
                <w:lang w:eastAsia="ko-KR"/>
              </w:rPr>
              <w:t xml:space="preserve">For 4 antenna ports and NC capable UE, additional TPMIs are introduced only for rank 1, 2, and 3.  </w:t>
            </w:r>
          </w:p>
        </w:tc>
      </w:tr>
      <w:tr w:rsidR="00EE5716" w:rsidRPr="00EE5716" w14:paraId="56DF9ED6"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F3A219F" w14:textId="77777777" w:rsidR="00EE5716" w:rsidRPr="009B3438" w:rsidRDefault="00EE5716" w:rsidP="00EE5716">
            <w:pPr>
              <w:widowControl/>
              <w:jc w:val="left"/>
              <w:rPr>
                <w:rFonts w:ascii="Arial" w:eastAsia="宋体" w:hAnsi="Arial" w:cs="Arial"/>
                <w:color w:val="000000"/>
                <w:kern w:val="0"/>
                <w:sz w:val="16"/>
                <w:szCs w:val="16"/>
                <w:highlight w:val="cyan"/>
              </w:rPr>
            </w:pPr>
            <w:r w:rsidRPr="009B3438">
              <w:rPr>
                <w:rFonts w:ascii="Arial" w:eastAsia="宋体" w:hAnsi="Arial" w:cs="Arial"/>
                <w:color w:val="000000"/>
                <w:kern w:val="0"/>
                <w:sz w:val="16"/>
                <w:szCs w:val="16"/>
                <w:highlight w:val="cyan"/>
              </w:rPr>
              <w:lastRenderedPageBreak/>
              <w:t>R1-1907172</w:t>
            </w:r>
          </w:p>
        </w:tc>
        <w:tc>
          <w:tcPr>
            <w:tcW w:w="4962" w:type="dxa"/>
            <w:tcBorders>
              <w:top w:val="nil"/>
              <w:left w:val="nil"/>
              <w:bottom w:val="single" w:sz="4" w:space="0" w:color="A6A6A6"/>
              <w:right w:val="single" w:sz="4" w:space="0" w:color="A6A6A6"/>
            </w:tcBorders>
            <w:shd w:val="clear" w:color="auto" w:fill="auto"/>
            <w:hideMark/>
          </w:tcPr>
          <w:p w14:paraId="2428C102"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On Full power Transmission for UL</w:t>
            </w:r>
          </w:p>
        </w:tc>
        <w:tc>
          <w:tcPr>
            <w:tcW w:w="2268" w:type="dxa"/>
            <w:tcBorders>
              <w:top w:val="nil"/>
              <w:left w:val="nil"/>
              <w:bottom w:val="single" w:sz="4" w:space="0" w:color="A6A6A6"/>
              <w:right w:val="single" w:sz="4" w:space="0" w:color="A6A6A6"/>
            </w:tcBorders>
            <w:shd w:val="clear" w:color="auto" w:fill="auto"/>
            <w:hideMark/>
          </w:tcPr>
          <w:p w14:paraId="4A812119"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AT&amp;T</w:t>
            </w:r>
          </w:p>
        </w:tc>
      </w:tr>
      <w:tr w:rsidR="00A03661" w:rsidRPr="00684E6D" w14:paraId="3D8AFF67"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481A8C73" w14:textId="4543FB43" w:rsidR="00A03661" w:rsidRPr="00684E6D" w:rsidRDefault="00684E6D" w:rsidP="00684E6D">
            <w:pPr>
              <w:rPr>
                <w:rFonts w:ascii="Times New Roman" w:hAnsi="Times New Roman" w:cs="Times New Roman"/>
                <w:sz w:val="20"/>
                <w:szCs w:val="20"/>
                <w:lang w:eastAsia="x-none"/>
              </w:rPr>
            </w:pPr>
            <w:r w:rsidRPr="00684E6D">
              <w:rPr>
                <w:rFonts w:ascii="Times New Roman" w:hAnsi="Times New Roman" w:cs="Times New Roman"/>
                <w:b/>
                <w:sz w:val="20"/>
                <w:szCs w:val="20"/>
              </w:rPr>
              <w:t xml:space="preserve">Proposal:  </w:t>
            </w:r>
            <w:r w:rsidRPr="00684E6D">
              <w:rPr>
                <w:rFonts w:ascii="Times New Roman" w:hAnsi="Times New Roman" w:cs="Times New Roman"/>
                <w:sz w:val="20"/>
                <w:szCs w:val="20"/>
              </w:rPr>
              <w:t xml:space="preserve">Support </w:t>
            </w:r>
            <w:r w:rsidRPr="00684E6D">
              <w:rPr>
                <w:rFonts w:ascii="Times New Roman" w:hAnsi="Times New Roman" w:cs="Times New Roman"/>
                <w:sz w:val="20"/>
                <w:szCs w:val="20"/>
                <w:lang w:eastAsia="x-none"/>
              </w:rPr>
              <w:t>Alt1: Option1-1 (Support a new codebookSubset for non-coherent and partial-coherent transmission capable UEs, e.g. for 2Tx the new codeboookSubset is all non-antenna selection TPMIs or with only TPMI [1 1] for rank 1)</w:t>
            </w:r>
          </w:p>
        </w:tc>
      </w:tr>
      <w:tr w:rsidR="00EE5716" w:rsidRPr="00EE5716" w14:paraId="6A73C547" w14:textId="77777777" w:rsidTr="00EE5716">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BDD6104" w14:textId="23E386DA" w:rsidR="00EE5716" w:rsidRPr="00EE5716" w:rsidRDefault="00EE5716" w:rsidP="0046555B">
            <w:pPr>
              <w:widowControl/>
              <w:jc w:val="left"/>
              <w:rPr>
                <w:rFonts w:ascii="Arial" w:eastAsia="宋体" w:hAnsi="Arial" w:cs="Arial"/>
                <w:color w:val="000000"/>
                <w:kern w:val="0"/>
                <w:sz w:val="16"/>
                <w:szCs w:val="16"/>
              </w:rPr>
            </w:pPr>
            <w:r w:rsidRPr="00EE5716">
              <w:rPr>
                <w:rFonts w:ascii="Arial" w:eastAsia="宋体" w:hAnsi="Arial" w:cs="Arial"/>
                <w:color w:val="000000"/>
                <w:kern w:val="0"/>
                <w:sz w:val="16"/>
                <w:szCs w:val="16"/>
              </w:rPr>
              <w:t>R1-190718</w:t>
            </w:r>
            <w:r w:rsidR="0046555B">
              <w:rPr>
                <w:rFonts w:ascii="Arial" w:eastAsia="宋体" w:hAnsi="Arial" w:cs="Arial"/>
                <w:color w:val="000000"/>
                <w:kern w:val="0"/>
                <w:sz w:val="16"/>
                <w:szCs w:val="16"/>
              </w:rPr>
              <w:t>4</w:t>
            </w:r>
          </w:p>
        </w:tc>
        <w:tc>
          <w:tcPr>
            <w:tcW w:w="4962" w:type="dxa"/>
            <w:tcBorders>
              <w:top w:val="nil"/>
              <w:left w:val="nil"/>
              <w:bottom w:val="single" w:sz="4" w:space="0" w:color="A6A6A6"/>
              <w:right w:val="single" w:sz="4" w:space="0" w:color="A6A6A6"/>
            </w:tcBorders>
            <w:shd w:val="clear" w:color="auto" w:fill="auto"/>
            <w:hideMark/>
          </w:tcPr>
          <w:p w14:paraId="56DFB829"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On full power UL transmission</w:t>
            </w:r>
          </w:p>
        </w:tc>
        <w:tc>
          <w:tcPr>
            <w:tcW w:w="2268" w:type="dxa"/>
            <w:tcBorders>
              <w:top w:val="nil"/>
              <w:left w:val="nil"/>
              <w:bottom w:val="single" w:sz="4" w:space="0" w:color="A6A6A6"/>
              <w:right w:val="single" w:sz="4" w:space="0" w:color="A6A6A6"/>
            </w:tcBorders>
            <w:shd w:val="clear" w:color="auto" w:fill="auto"/>
            <w:hideMark/>
          </w:tcPr>
          <w:p w14:paraId="5FA8D156"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Ericsson</w:t>
            </w:r>
          </w:p>
        </w:tc>
      </w:tr>
      <w:tr w:rsidR="00A03661" w:rsidRPr="00EE5716" w14:paraId="5A9C8383" w14:textId="77777777" w:rsidTr="0069513A">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3D41F69A" w14:textId="77777777" w:rsidR="00E176DC" w:rsidRPr="00E176DC" w:rsidRDefault="00E176DC" w:rsidP="00E176DC">
            <w:pPr>
              <w:rPr>
                <w:rFonts w:ascii="Times New Roman" w:hAnsi="Times New Roman" w:cs="Times New Roman"/>
                <w:sz w:val="20"/>
                <w:szCs w:val="20"/>
                <w:lang w:val="en-GB"/>
              </w:rPr>
            </w:pPr>
            <w:r w:rsidRPr="00E176DC">
              <w:rPr>
                <w:rFonts w:ascii="Times New Roman" w:hAnsi="Times New Roman" w:cs="Times New Roman"/>
                <w:b/>
                <w:sz w:val="20"/>
                <w:szCs w:val="20"/>
                <w:u w:val="single"/>
                <w:lang w:val="en-GB"/>
              </w:rPr>
              <w:t>Proposal 1 (preferred)</w:t>
            </w:r>
            <w:r w:rsidRPr="00E176DC">
              <w:rPr>
                <w:rFonts w:ascii="Times New Roman" w:hAnsi="Times New Roman" w:cs="Times New Roman"/>
                <w:sz w:val="20"/>
                <w:szCs w:val="20"/>
                <w:lang w:val="en-GB"/>
              </w:rPr>
              <w:t>:</w:t>
            </w:r>
          </w:p>
          <w:p w14:paraId="269E3C80" w14:textId="77777777" w:rsidR="00E176DC" w:rsidRPr="00E176DC" w:rsidRDefault="00E176DC" w:rsidP="00D80DDA">
            <w:pPr>
              <w:pStyle w:val="a8"/>
              <w:numPr>
                <w:ilvl w:val="0"/>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A UE capability is defined that supports ‘Capability 2’ and ‘Capability 3’ UE architectures.</w:t>
            </w:r>
          </w:p>
          <w:p w14:paraId="1F83CA13" w14:textId="77777777" w:rsidR="00E176DC" w:rsidRPr="00E176DC" w:rsidRDefault="00E176DC" w:rsidP="00D80DDA">
            <w:pPr>
              <w:pStyle w:val="a8"/>
              <w:numPr>
                <w:ilvl w:val="0"/>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Alt 3-1: The UE can be configured with one or more SRS resources with the number of SRS ports less than the maximum number of SRS ports supported by the UE in one SRS resource</w:t>
            </w:r>
          </w:p>
          <w:p w14:paraId="1DEC10FF" w14:textId="77777777" w:rsidR="00E176DC" w:rsidRPr="00E176DC" w:rsidRDefault="00E176DC" w:rsidP="00D80DDA">
            <w:pPr>
              <w:pStyle w:val="a8"/>
              <w:numPr>
                <w:ilvl w:val="1"/>
                <w:numId w:val="29"/>
              </w:numPr>
              <w:spacing w:after="180"/>
              <w:ind w:firstLineChars="0"/>
              <w:contextualSpacing/>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The UE uses Rel-15 codebooks, codebook subsets, and coherence capabilities</w:t>
            </w:r>
          </w:p>
          <w:p w14:paraId="0454D52A" w14:textId="77777777" w:rsidR="00E176DC" w:rsidRPr="00E176DC" w:rsidRDefault="00E176DC" w:rsidP="00D80DDA">
            <w:pPr>
              <w:pStyle w:val="a8"/>
              <w:numPr>
                <w:ilvl w:val="1"/>
                <w:numId w:val="29"/>
              </w:numPr>
              <w:spacing w:after="180"/>
              <w:ind w:firstLineChars="0"/>
              <w:contextualSpacing/>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The UE may by implementation achieve full power by virtualizing Tx chains when an SRS resource has fewer ports than the maximum supported by the UE in an SRS resource</w:t>
            </w:r>
          </w:p>
          <w:p w14:paraId="45826D85" w14:textId="77777777" w:rsidR="00E176DC" w:rsidRPr="00E176DC" w:rsidRDefault="00E176DC" w:rsidP="00D80DDA">
            <w:pPr>
              <w:pStyle w:val="a8"/>
              <w:numPr>
                <w:ilvl w:val="2"/>
                <w:numId w:val="29"/>
              </w:numPr>
              <w:spacing w:after="180"/>
              <w:ind w:firstLineChars="0"/>
              <w:contextualSpacing/>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Small delay CDD or other virtualization mechanism can be applied in spec transparent manner</w:t>
            </w:r>
          </w:p>
          <w:p w14:paraId="37B0692C" w14:textId="77777777" w:rsidR="00E176DC" w:rsidRPr="00E176DC" w:rsidRDefault="00E176DC" w:rsidP="00D80DDA">
            <w:pPr>
              <w:pStyle w:val="a8"/>
              <w:numPr>
                <w:ilvl w:val="2"/>
                <w:numId w:val="29"/>
              </w:numPr>
              <w:spacing w:after="180"/>
              <w:ind w:firstLineChars="0"/>
              <w:contextualSpacing/>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The UE is not expected to virtualize Tx chains when it is configured with a number of SRS ports equal to the maximum number of ports supported by the UE</w:t>
            </w:r>
          </w:p>
          <w:p w14:paraId="05BF9F5E" w14:textId="77777777" w:rsidR="00E176DC" w:rsidRPr="00E176DC" w:rsidRDefault="00E176DC" w:rsidP="00D80DDA">
            <w:pPr>
              <w:pStyle w:val="a8"/>
              <w:numPr>
                <w:ilvl w:val="1"/>
                <w:numId w:val="29"/>
              </w:numPr>
              <w:spacing w:after="180"/>
              <w:ind w:firstLineChars="0"/>
              <w:contextualSpacing/>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The UE divides the transmit power by the ratio of the number of antenna ports with a non-zero PUSCH transmission power to the number of SRS ports if one SRS resource is configured, otherwise to the number of SRS ports in the SRS resource indicated by SRI if multiple SRS resources are configured.</w:t>
            </w:r>
          </w:p>
          <w:p w14:paraId="0D63E715" w14:textId="77777777" w:rsidR="00E176DC" w:rsidRPr="00E176DC" w:rsidRDefault="00E176DC" w:rsidP="00E176DC">
            <w:pPr>
              <w:rPr>
                <w:rFonts w:ascii="Times New Roman" w:hAnsi="Times New Roman" w:cs="Times New Roman"/>
                <w:sz w:val="20"/>
                <w:szCs w:val="20"/>
                <w:lang w:val="en-GB"/>
              </w:rPr>
            </w:pPr>
            <w:r w:rsidRPr="00E176DC">
              <w:rPr>
                <w:rFonts w:ascii="Times New Roman" w:hAnsi="Times New Roman" w:cs="Times New Roman"/>
                <w:b/>
                <w:sz w:val="20"/>
                <w:szCs w:val="20"/>
                <w:u w:val="single"/>
                <w:lang w:val="en-GB"/>
              </w:rPr>
              <w:t>Proposal 2 (less preferred)</w:t>
            </w:r>
            <w:r w:rsidRPr="00E176DC">
              <w:rPr>
                <w:rFonts w:ascii="Times New Roman" w:hAnsi="Times New Roman" w:cs="Times New Roman"/>
                <w:sz w:val="20"/>
                <w:szCs w:val="20"/>
                <w:lang w:val="en-GB"/>
              </w:rPr>
              <w:t>:</w:t>
            </w:r>
          </w:p>
          <w:p w14:paraId="4CA4BCD6" w14:textId="77777777" w:rsidR="00E176DC" w:rsidRPr="00E176DC" w:rsidRDefault="00E176DC" w:rsidP="00D80DDA">
            <w:pPr>
              <w:pStyle w:val="a8"/>
              <w:numPr>
                <w:ilvl w:val="0"/>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Alt 3-2: A UE can be configured for one of two modes of full power operation to support ‘Capability 2’ and ‘Capability 3’</w:t>
            </w:r>
          </w:p>
          <w:p w14:paraId="66ED3E06" w14:textId="77777777" w:rsidR="00E176DC" w:rsidRPr="00E176DC" w:rsidRDefault="00E176DC" w:rsidP="00D80DDA">
            <w:pPr>
              <w:pStyle w:val="a8"/>
              <w:numPr>
                <w:ilvl w:val="0"/>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 xml:space="preserve">Mode 1. The UE can be configured with one or more SRS resources with the number of SRS </w:t>
            </w:r>
            <w:r w:rsidRPr="00E176DC">
              <w:rPr>
                <w:rFonts w:ascii="Times New Roman" w:eastAsia="Times New Roman" w:hAnsi="Times New Roman" w:cs="Times New Roman"/>
                <w:color w:val="000000"/>
                <w:sz w:val="20"/>
                <w:szCs w:val="20"/>
                <w:lang w:val="en-AU" w:eastAsia="sv-SE"/>
              </w:rPr>
              <w:lastRenderedPageBreak/>
              <w:t>ports less than the maximum number of SRS ports supported by the UE in one SRS resource</w:t>
            </w:r>
          </w:p>
          <w:p w14:paraId="367155AE" w14:textId="77777777" w:rsidR="00E176DC" w:rsidRPr="00E176DC" w:rsidRDefault="00E176DC" w:rsidP="00D80DDA">
            <w:pPr>
              <w:pStyle w:val="a8"/>
              <w:numPr>
                <w:ilvl w:val="1"/>
                <w:numId w:val="29"/>
              </w:numPr>
              <w:spacing w:after="180"/>
              <w:ind w:firstLineChars="0"/>
              <w:contextualSpacing/>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The UE uses Rel-15 codebooks, codebook subsets, and coherence capabilities</w:t>
            </w:r>
          </w:p>
          <w:p w14:paraId="34F0C476" w14:textId="77777777" w:rsidR="00E176DC" w:rsidRPr="00E176DC" w:rsidRDefault="00E176DC" w:rsidP="00D80DDA">
            <w:pPr>
              <w:pStyle w:val="a8"/>
              <w:numPr>
                <w:ilvl w:val="1"/>
                <w:numId w:val="29"/>
              </w:numPr>
              <w:spacing w:after="180"/>
              <w:ind w:firstLineChars="0"/>
              <w:contextualSpacing/>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The UE may by implementation achieve full power by virtualizing Tx chains when an SRS resource has fewer ports than the maximum supported by the UE in an SRS resource</w:t>
            </w:r>
          </w:p>
          <w:p w14:paraId="13ADAAF4" w14:textId="77777777" w:rsidR="00E176DC" w:rsidRPr="00E176DC" w:rsidRDefault="00E176DC" w:rsidP="00D80DDA">
            <w:pPr>
              <w:pStyle w:val="a8"/>
              <w:numPr>
                <w:ilvl w:val="2"/>
                <w:numId w:val="29"/>
              </w:numPr>
              <w:spacing w:after="180"/>
              <w:ind w:firstLineChars="0"/>
              <w:contextualSpacing/>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Small delay CDD or other virtualization mechanism can be applied in spec transparent manner</w:t>
            </w:r>
          </w:p>
          <w:p w14:paraId="0883FC14" w14:textId="77777777" w:rsidR="00E176DC" w:rsidRPr="00E176DC" w:rsidRDefault="00E176DC" w:rsidP="00D80DDA">
            <w:pPr>
              <w:pStyle w:val="a8"/>
              <w:numPr>
                <w:ilvl w:val="2"/>
                <w:numId w:val="29"/>
              </w:numPr>
              <w:spacing w:after="180"/>
              <w:ind w:firstLineChars="0"/>
              <w:contextualSpacing/>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The UE is not expected to virtualize Tx chains when it is configured with a number of SRS ports equal to the maximum number of ports supported by the UE</w:t>
            </w:r>
          </w:p>
          <w:p w14:paraId="4A6A4FE6" w14:textId="77777777" w:rsidR="00E176DC" w:rsidRPr="00E176DC" w:rsidRDefault="00E176DC" w:rsidP="00D80DDA">
            <w:pPr>
              <w:pStyle w:val="a8"/>
              <w:numPr>
                <w:ilvl w:val="1"/>
                <w:numId w:val="29"/>
              </w:numPr>
              <w:spacing w:after="180"/>
              <w:ind w:firstLineChars="0"/>
              <w:contextualSpacing/>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The UE divides the transmit power by the ratio of the number of antenna ports with a non-zero PUSCH transmission power to the number of SRS ports if one SRS resource is configured, otherwise to the number of SRS ports in the SRS resource indicated by SRI if multiple SRS resources are configured.</w:t>
            </w:r>
          </w:p>
          <w:p w14:paraId="6B881314" w14:textId="77777777" w:rsidR="00E176DC" w:rsidRPr="00E176DC" w:rsidRDefault="00E176DC" w:rsidP="00D80DDA">
            <w:pPr>
              <w:pStyle w:val="a8"/>
              <w:numPr>
                <w:ilvl w:val="0"/>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Mode 2.  The UE is configured with a number of SRS ports equal to the maximum number of SRS ports supported by the UE in one SRS resource</w:t>
            </w:r>
          </w:p>
          <w:p w14:paraId="5E50CF04" w14:textId="77777777" w:rsidR="00E176DC" w:rsidRPr="00E176DC" w:rsidRDefault="00E176DC" w:rsidP="00D80DDA">
            <w:pPr>
              <w:pStyle w:val="a8"/>
              <w:numPr>
                <w:ilvl w:val="1"/>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gNB can configure the UE to use a subset of TPMIs that combine ports in a layer to produce full power transmission.</w:t>
            </w:r>
          </w:p>
          <w:p w14:paraId="5D22A3E5" w14:textId="77777777" w:rsidR="00E176DC" w:rsidRPr="00E176DC" w:rsidRDefault="00E176DC" w:rsidP="00D80DDA">
            <w:pPr>
              <w:pStyle w:val="a8"/>
              <w:numPr>
                <w:ilvl w:val="1"/>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A new codebookSubset is introduced only for the rank value(s) where full power transmission in UL is not achievable, includes the TPMI precoders in codebookSubset = partialAndNonCoherent and fullyAndPartialAndNonCoherent defined in Rel-15</w:t>
            </w:r>
          </w:p>
          <w:p w14:paraId="14F6610F" w14:textId="77777777" w:rsidR="00E176DC" w:rsidRPr="00E176DC" w:rsidRDefault="00E176DC" w:rsidP="00D80DDA">
            <w:pPr>
              <w:pStyle w:val="a8"/>
              <w:numPr>
                <w:ilvl w:val="2"/>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The number of non-zero ports in each precoding matrix is greater than or equal to maximum number of antenna ports in one SRS resource supported by the UE</w:t>
            </w:r>
          </w:p>
          <w:p w14:paraId="4AF64042" w14:textId="77777777" w:rsidR="00E176DC" w:rsidRPr="00E176DC" w:rsidRDefault="00E176DC" w:rsidP="00D80DDA">
            <w:pPr>
              <w:pStyle w:val="a8"/>
              <w:numPr>
                <w:ilvl w:val="2"/>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 xml:space="preserve">A UE is not capable of maintaining relative phase of antenna ports according to TPMI </w:t>
            </w:r>
          </w:p>
          <w:p w14:paraId="640C0C93" w14:textId="77777777" w:rsidR="00E176DC" w:rsidRPr="00E176DC" w:rsidRDefault="00E176DC" w:rsidP="00D80DDA">
            <w:pPr>
              <w:pStyle w:val="a8"/>
              <w:numPr>
                <w:ilvl w:val="3"/>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E.g. UE does not differentiate [1 1] vs. [1 -1]</w:t>
            </w:r>
          </w:p>
          <w:p w14:paraId="3D4B531F" w14:textId="77777777" w:rsidR="00E176DC" w:rsidRPr="00E176DC" w:rsidRDefault="00E176DC" w:rsidP="00D80DDA">
            <w:pPr>
              <w:pStyle w:val="a8"/>
              <w:numPr>
                <w:ilvl w:val="2"/>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FFS: the exact subset of TPMIs; strive to minimize the subset</w:t>
            </w:r>
          </w:p>
          <w:p w14:paraId="0DC09F6F" w14:textId="77777777" w:rsidR="00E176DC" w:rsidRPr="00E176DC" w:rsidRDefault="00E176DC" w:rsidP="00D80DDA">
            <w:pPr>
              <w:pStyle w:val="a8"/>
              <w:numPr>
                <w:ilvl w:val="1"/>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A different SRS port is transmitted on each Tx chain (small delay CDD may be transparently applied)</w:t>
            </w:r>
          </w:p>
          <w:p w14:paraId="31B130A1" w14:textId="77777777" w:rsidR="00E176DC" w:rsidRPr="00E176DC" w:rsidRDefault="00E176DC" w:rsidP="00D80DDA">
            <w:pPr>
              <w:pStyle w:val="a8"/>
              <w:numPr>
                <w:ilvl w:val="1"/>
                <w:numId w:val="29"/>
              </w:numPr>
              <w:ind w:firstLineChars="0"/>
              <w:contextualSpacing/>
              <w:textAlignment w:val="center"/>
              <w:rPr>
                <w:rFonts w:ascii="Times New Roman" w:eastAsia="Times New Roman" w:hAnsi="Times New Roman" w:cs="Times New Roman"/>
                <w:color w:val="000000"/>
                <w:sz w:val="20"/>
                <w:szCs w:val="20"/>
                <w:lang w:val="en-AU" w:eastAsia="sv-SE"/>
              </w:rPr>
            </w:pPr>
            <w:r w:rsidRPr="00E176DC">
              <w:rPr>
                <w:rFonts w:ascii="Times New Roman" w:eastAsia="Times New Roman" w:hAnsi="Times New Roman" w:cs="Times New Roman"/>
                <w:color w:val="000000"/>
                <w:sz w:val="20"/>
                <w:szCs w:val="20"/>
                <w:lang w:val="en-AU" w:eastAsia="sv-SE"/>
              </w:rPr>
              <w:t>gNB can coherently combine channel estimates from SRS according to TPMI when determining CQI/TPMI/RI</w:t>
            </w:r>
          </w:p>
          <w:p w14:paraId="4FC58028" w14:textId="77777777" w:rsidR="00E176DC" w:rsidRPr="00E176DC" w:rsidRDefault="00E176DC" w:rsidP="00E176DC">
            <w:pPr>
              <w:rPr>
                <w:rFonts w:ascii="Times New Roman" w:hAnsi="Times New Roman" w:cs="Times New Roman"/>
                <w:b/>
                <w:sz w:val="20"/>
                <w:szCs w:val="20"/>
                <w:u w:val="single"/>
                <w:lang w:val="en-GB"/>
              </w:rPr>
            </w:pPr>
            <w:r w:rsidRPr="00E176DC">
              <w:rPr>
                <w:rFonts w:ascii="Times New Roman" w:hAnsi="Times New Roman" w:cs="Times New Roman"/>
                <w:b/>
                <w:sz w:val="20"/>
                <w:szCs w:val="20"/>
                <w:u w:val="single"/>
                <w:lang w:val="en-GB"/>
              </w:rPr>
              <w:t>Proposal 3:</w:t>
            </w:r>
          </w:p>
          <w:p w14:paraId="78B53418" w14:textId="1A614ACC" w:rsidR="00A03661" w:rsidRPr="00E176DC" w:rsidRDefault="00E176DC" w:rsidP="00D80DDA">
            <w:pPr>
              <w:pStyle w:val="a8"/>
              <w:numPr>
                <w:ilvl w:val="0"/>
                <w:numId w:val="4"/>
              </w:numPr>
              <w:spacing w:after="180"/>
              <w:ind w:firstLineChars="0"/>
              <w:contextualSpacing/>
              <w:rPr>
                <w:rFonts w:ascii="Times New Roman" w:hAnsi="Times New Roman" w:cs="Times New Roman"/>
                <w:sz w:val="20"/>
                <w:szCs w:val="20"/>
                <w:lang w:val="en-AU"/>
              </w:rPr>
            </w:pPr>
            <w:r w:rsidRPr="00E176DC">
              <w:rPr>
                <w:rFonts w:ascii="Times New Roman" w:hAnsi="Times New Roman" w:cs="Times New Roman"/>
                <w:sz w:val="20"/>
                <w:szCs w:val="20"/>
                <w:lang w:val="en-AU"/>
              </w:rPr>
              <w:t>The number of values of full power UE capability is minimized</w:t>
            </w:r>
          </w:p>
        </w:tc>
      </w:tr>
      <w:tr w:rsidR="00EE5716" w:rsidRPr="00EE5716" w14:paraId="3D61FFDD" w14:textId="77777777" w:rsidTr="00EE5716">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76642A5A" w14:textId="77777777" w:rsidR="00EE5716" w:rsidRPr="00EE5716" w:rsidRDefault="00EE5716" w:rsidP="00EE5716">
            <w:pPr>
              <w:widowControl/>
              <w:jc w:val="left"/>
              <w:rPr>
                <w:rFonts w:ascii="Arial" w:eastAsia="宋体" w:hAnsi="Arial" w:cs="Arial"/>
                <w:color w:val="000000"/>
                <w:kern w:val="0"/>
                <w:sz w:val="16"/>
                <w:szCs w:val="16"/>
              </w:rPr>
            </w:pPr>
            <w:r w:rsidRPr="00EE5716">
              <w:rPr>
                <w:rFonts w:ascii="Arial" w:eastAsia="宋体" w:hAnsi="Arial" w:cs="Arial"/>
                <w:color w:val="000000"/>
                <w:kern w:val="0"/>
                <w:sz w:val="16"/>
                <w:szCs w:val="16"/>
              </w:rPr>
              <w:lastRenderedPageBreak/>
              <w:t>R1-1907291</w:t>
            </w:r>
          </w:p>
        </w:tc>
        <w:tc>
          <w:tcPr>
            <w:tcW w:w="4962" w:type="dxa"/>
            <w:tcBorders>
              <w:top w:val="nil"/>
              <w:left w:val="nil"/>
              <w:bottom w:val="single" w:sz="4" w:space="0" w:color="A6A6A6"/>
              <w:right w:val="single" w:sz="4" w:space="0" w:color="A6A6A6"/>
            </w:tcBorders>
            <w:shd w:val="clear" w:color="auto" w:fill="auto"/>
            <w:hideMark/>
          </w:tcPr>
          <w:p w14:paraId="7BB9BEAB"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Full Tx power for UL transmissions</w:t>
            </w:r>
          </w:p>
        </w:tc>
        <w:tc>
          <w:tcPr>
            <w:tcW w:w="2268" w:type="dxa"/>
            <w:tcBorders>
              <w:top w:val="nil"/>
              <w:left w:val="nil"/>
              <w:bottom w:val="single" w:sz="4" w:space="0" w:color="A6A6A6"/>
              <w:right w:val="single" w:sz="4" w:space="0" w:color="A6A6A6"/>
            </w:tcBorders>
            <w:shd w:val="clear" w:color="auto" w:fill="auto"/>
            <w:hideMark/>
          </w:tcPr>
          <w:p w14:paraId="1FD4AF9E" w14:textId="77777777" w:rsidR="00EE5716" w:rsidRPr="00EE5716" w:rsidRDefault="00EE5716" w:rsidP="00EE5716">
            <w:pPr>
              <w:widowControl/>
              <w:jc w:val="left"/>
              <w:rPr>
                <w:rFonts w:ascii="Arial" w:eastAsia="宋体" w:hAnsi="Arial" w:cs="Arial"/>
                <w:kern w:val="0"/>
                <w:sz w:val="16"/>
                <w:szCs w:val="16"/>
              </w:rPr>
            </w:pPr>
            <w:r w:rsidRPr="00EE5716">
              <w:rPr>
                <w:rFonts w:ascii="Arial" w:eastAsia="宋体" w:hAnsi="Arial" w:cs="Arial"/>
                <w:kern w:val="0"/>
                <w:sz w:val="16"/>
                <w:szCs w:val="16"/>
              </w:rPr>
              <w:t>Qualcomm Incorporated</w:t>
            </w:r>
          </w:p>
        </w:tc>
      </w:tr>
      <w:tr w:rsidR="00A03661" w:rsidRPr="00EE5716" w14:paraId="497C2CA0" w14:textId="77777777" w:rsidTr="0069513A">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054A7606" w14:textId="77777777" w:rsidR="00957A43" w:rsidRPr="00FA1181" w:rsidRDefault="00957A43" w:rsidP="00957A43">
            <w:pPr>
              <w:rPr>
                <w:rFonts w:ascii="Times New Roman" w:hAnsi="Times New Roman" w:cs="Times New Roman"/>
                <w:i/>
                <w:lang w:val="en-GB"/>
              </w:rPr>
            </w:pPr>
            <w:r w:rsidRPr="00FA1181">
              <w:rPr>
                <w:rFonts w:ascii="Times New Roman" w:hAnsi="Times New Roman" w:cs="Times New Roman"/>
                <w:i/>
                <w:u w:val="single"/>
              </w:rPr>
              <w:t>Proposal 1:</w:t>
            </w:r>
            <w:r w:rsidRPr="00FA1181">
              <w:rPr>
                <w:rFonts w:ascii="Times New Roman" w:hAnsi="Times New Roman" w:cs="Times New Roman"/>
                <w:lang w:val="en-GB"/>
              </w:rPr>
              <w:t xml:space="preserve"> </w:t>
            </w:r>
            <w:r w:rsidRPr="00FA1181">
              <w:rPr>
                <w:rFonts w:ascii="Times New Roman" w:hAnsi="Times New Roman" w:cs="Times New Roman"/>
                <w:i/>
                <w:lang w:val="en-GB"/>
              </w:rPr>
              <w:t>Confirm the following working assumption</w:t>
            </w:r>
          </w:p>
          <w:p w14:paraId="149E6E24" w14:textId="77777777" w:rsidR="00957A43" w:rsidRPr="00FA1181" w:rsidRDefault="00957A43" w:rsidP="00D80DDA">
            <w:pPr>
              <w:pStyle w:val="a8"/>
              <w:widowControl/>
              <w:numPr>
                <w:ilvl w:val="0"/>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t>For PC3, UE capability 2 can support full power transmission.</w:t>
            </w:r>
          </w:p>
          <w:p w14:paraId="5E00FFAA" w14:textId="77777777" w:rsidR="00957A43" w:rsidRPr="00FA1181" w:rsidRDefault="00957A43" w:rsidP="00957A43">
            <w:pPr>
              <w:rPr>
                <w:rFonts w:ascii="Times New Roman" w:hAnsi="Times New Roman" w:cs="Times New Roman"/>
                <w:lang w:val="en-GB"/>
              </w:rPr>
            </w:pPr>
            <w:r w:rsidRPr="00FA1181">
              <w:rPr>
                <w:rFonts w:ascii="Times New Roman" w:hAnsi="Times New Roman" w:cs="Times New Roman"/>
                <w:i/>
                <w:u w:val="single"/>
              </w:rPr>
              <w:t>Proposal 2:</w:t>
            </w:r>
            <w:r w:rsidRPr="00FA1181">
              <w:rPr>
                <w:rFonts w:ascii="Times New Roman" w:hAnsi="Times New Roman" w:cs="Times New Roman"/>
                <w:lang w:val="en-GB"/>
              </w:rPr>
              <w:t xml:space="preserve"> </w:t>
            </w:r>
            <w:r w:rsidRPr="00FA1181">
              <w:rPr>
                <w:rFonts w:ascii="Times New Roman" w:hAnsi="Times New Roman" w:cs="Times New Roman"/>
                <w:i/>
                <w:lang w:val="en-GB"/>
              </w:rPr>
              <w:t>Extend the definitions of the three capabilities to UEs of any power class and to UEs with coherent antenna capability.</w:t>
            </w:r>
          </w:p>
          <w:p w14:paraId="675D0821" w14:textId="77777777" w:rsidR="00957A43" w:rsidRPr="00FA1181" w:rsidRDefault="00957A43" w:rsidP="00957A43">
            <w:pPr>
              <w:rPr>
                <w:rFonts w:ascii="Times New Roman" w:hAnsi="Times New Roman" w:cs="Times New Roman"/>
                <w:i/>
              </w:rPr>
            </w:pPr>
            <w:r w:rsidRPr="00FA1181">
              <w:rPr>
                <w:rFonts w:ascii="Times New Roman" w:hAnsi="Times New Roman" w:cs="Times New Roman"/>
                <w:i/>
                <w:u w:val="single"/>
              </w:rPr>
              <w:t xml:space="preserve">Proposal 3: </w:t>
            </w:r>
            <w:r w:rsidRPr="00FA1181">
              <w:rPr>
                <w:rFonts w:ascii="Times New Roman" w:hAnsi="Times New Roman" w:cs="Times New Roman"/>
                <w:bCs/>
                <w:i/>
              </w:rPr>
              <w:t xml:space="preserve">A single bit (b) is used to indicate that a UE supports full power by setting power scaling factor in power control equals to 1 always (for all precoders) or not. </w:t>
            </w:r>
          </w:p>
          <w:p w14:paraId="770DBEFD" w14:textId="77777777" w:rsidR="00957A43" w:rsidRPr="00FA1181" w:rsidRDefault="00957A43" w:rsidP="00D80DDA">
            <w:pPr>
              <w:pStyle w:val="a8"/>
              <w:widowControl/>
              <w:numPr>
                <w:ilvl w:val="0"/>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lastRenderedPageBreak/>
              <w:t xml:space="preserve">For capability 2 and 3 UEs, full uplink TX power capability is implicitly derived from the TPMI/TPMI group precoders </w:t>
            </w:r>
          </w:p>
          <w:p w14:paraId="6564EA6A" w14:textId="77777777" w:rsidR="00957A43" w:rsidRPr="00FA1181" w:rsidRDefault="00957A43" w:rsidP="00D80DDA">
            <w:pPr>
              <w:pStyle w:val="a8"/>
              <w:widowControl/>
              <w:numPr>
                <w:ilvl w:val="1"/>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t>For capability 2 and 3 UEs, full power is achievable with the introduced new codebookSubset in Alt 1.</w:t>
            </w:r>
          </w:p>
          <w:p w14:paraId="6B81E41C" w14:textId="77777777" w:rsidR="00957A43" w:rsidRPr="00FA1181" w:rsidRDefault="00957A43" w:rsidP="00D80DDA">
            <w:pPr>
              <w:pStyle w:val="a8"/>
              <w:widowControl/>
              <w:numPr>
                <w:ilvl w:val="1"/>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t>For capability 2 and 3 UEs, full power is not guaranteed for precoders with zero entries</w:t>
            </w:r>
          </w:p>
          <w:p w14:paraId="7118ECD2" w14:textId="77777777" w:rsidR="00957A43" w:rsidRPr="00FA1181" w:rsidRDefault="00957A43" w:rsidP="00D80DDA">
            <w:pPr>
              <w:pStyle w:val="a8"/>
              <w:widowControl/>
              <w:numPr>
                <w:ilvl w:val="2"/>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t xml:space="preserve">UE set power scaling factor autonomously for precoders with zero entries. </w:t>
            </w:r>
          </w:p>
          <w:p w14:paraId="64422ECC" w14:textId="77777777" w:rsidR="00957A43" w:rsidRPr="00FA1181" w:rsidRDefault="00957A43" w:rsidP="00D80DDA">
            <w:pPr>
              <w:pStyle w:val="a8"/>
              <w:widowControl/>
              <w:numPr>
                <w:ilvl w:val="2"/>
                <w:numId w:val="10"/>
              </w:numPr>
              <w:ind w:firstLineChars="0"/>
              <w:contextualSpacing/>
              <w:rPr>
                <w:rFonts w:ascii="Times New Roman" w:eastAsia="宋体" w:hAnsi="Times New Roman" w:cs="Times New Roman"/>
                <w:i/>
                <w:sz w:val="20"/>
                <w:szCs w:val="20"/>
              </w:rPr>
            </w:pPr>
            <w:r w:rsidRPr="00FA1181">
              <w:rPr>
                <w:rFonts w:ascii="Times New Roman" w:eastAsia="宋体" w:hAnsi="Times New Roman" w:cs="Times New Roman"/>
                <w:i/>
                <w:sz w:val="20"/>
                <w:szCs w:val="20"/>
              </w:rPr>
              <w:t>NW figures out the full power capability per precoder based on PHR.</w:t>
            </w:r>
          </w:p>
          <w:p w14:paraId="51AE39FC" w14:textId="77777777" w:rsidR="00957A43" w:rsidRPr="00FA1181" w:rsidRDefault="00957A43" w:rsidP="00957A43">
            <w:pPr>
              <w:rPr>
                <w:rFonts w:ascii="Times New Roman" w:hAnsi="Times New Roman" w:cs="Times New Roman"/>
                <w:i/>
                <w:lang w:val="en-GB"/>
              </w:rPr>
            </w:pPr>
            <w:r w:rsidRPr="00FA1181">
              <w:rPr>
                <w:rFonts w:ascii="Times New Roman" w:hAnsi="Times New Roman" w:cs="Times New Roman"/>
                <w:i/>
                <w:lang w:val="en-GB"/>
              </w:rPr>
              <w:t>Proposal 4: For 2 Tx UEs and 4 Tx UEs belong to the same capability category, adopt a unified solution to support UL full power transmission.</w:t>
            </w:r>
          </w:p>
          <w:p w14:paraId="23F34C8B" w14:textId="77777777" w:rsidR="00957A43" w:rsidRPr="00FA1181" w:rsidRDefault="00957A43" w:rsidP="00957A43">
            <w:pPr>
              <w:rPr>
                <w:rFonts w:ascii="Times New Roman" w:hAnsi="Times New Roman" w:cs="Times New Roman"/>
                <w:i/>
                <w:lang w:val="en-GB"/>
              </w:rPr>
            </w:pPr>
            <w:r w:rsidRPr="00FA1181">
              <w:rPr>
                <w:rFonts w:ascii="Times New Roman" w:hAnsi="Times New Roman" w:cs="Times New Roman"/>
                <w:i/>
                <w:u w:val="single"/>
                <w:lang w:val="en-GB"/>
              </w:rPr>
              <w:t>Proposal 5</w:t>
            </w:r>
            <w:r w:rsidRPr="00FA1181">
              <w:rPr>
                <w:rFonts w:ascii="Times New Roman" w:hAnsi="Times New Roman" w:cs="Times New Roman"/>
                <w:i/>
                <w:lang w:val="en-GB"/>
              </w:rPr>
              <w:t>: Adopt the solutions in the following table to support full power UL transmissions in Rel-16.</w:t>
            </w:r>
          </w:p>
          <w:tbl>
            <w:tblPr>
              <w:tblStyle w:val="a9"/>
              <w:tblW w:w="0" w:type="auto"/>
              <w:tblLook w:val="04A0" w:firstRow="1" w:lastRow="0" w:firstColumn="1" w:lastColumn="0" w:noHBand="0" w:noVBand="1"/>
            </w:tblPr>
            <w:tblGrid>
              <w:gridCol w:w="1482"/>
              <w:gridCol w:w="3991"/>
              <w:gridCol w:w="2660"/>
            </w:tblGrid>
            <w:tr w:rsidR="00957A43" w:rsidRPr="00E176DC" w14:paraId="20FEC7BE" w14:textId="77777777" w:rsidTr="0069513A">
              <w:tc>
                <w:tcPr>
                  <w:tcW w:w="1705" w:type="dxa"/>
                </w:tcPr>
                <w:p w14:paraId="47CC3BB9" w14:textId="77777777" w:rsidR="00957A43" w:rsidRPr="00E176DC" w:rsidRDefault="00957A43" w:rsidP="00957A43">
                  <w:pPr>
                    <w:rPr>
                      <w:rFonts w:ascii="Times New Roman" w:hAnsi="Times New Roman"/>
                      <w:lang w:val="en-GB"/>
                    </w:rPr>
                  </w:pPr>
                  <w:r w:rsidRPr="00E176DC">
                    <w:rPr>
                      <w:rFonts w:ascii="Times New Roman" w:hAnsi="Times New Roman"/>
                      <w:lang w:val="en-GB"/>
                    </w:rPr>
                    <w:t>Solution</w:t>
                  </w:r>
                </w:p>
              </w:tc>
              <w:tc>
                <w:tcPr>
                  <w:tcW w:w="4936" w:type="dxa"/>
                </w:tcPr>
                <w:p w14:paraId="011C1023" w14:textId="77777777" w:rsidR="00957A43" w:rsidRPr="00E176DC" w:rsidRDefault="00957A43" w:rsidP="00957A43">
                  <w:pPr>
                    <w:rPr>
                      <w:rFonts w:ascii="Times New Roman" w:hAnsi="Times New Roman"/>
                    </w:rPr>
                  </w:pPr>
                  <w:r w:rsidRPr="00E176DC">
                    <w:rPr>
                      <w:rFonts w:ascii="Times New Roman" w:hAnsi="Times New Roman"/>
                    </w:rPr>
                    <w:t>non-coherent and partial/non-coherent antenna ports</w:t>
                  </w:r>
                </w:p>
              </w:tc>
              <w:tc>
                <w:tcPr>
                  <w:tcW w:w="3321" w:type="dxa"/>
                </w:tcPr>
                <w:p w14:paraId="2CA3BFB8" w14:textId="77777777" w:rsidR="00957A43" w:rsidRPr="00E176DC" w:rsidRDefault="00957A43" w:rsidP="00957A43">
                  <w:pPr>
                    <w:rPr>
                      <w:rFonts w:ascii="Times New Roman" w:hAnsi="Times New Roman"/>
                      <w:lang w:val="en-GB"/>
                    </w:rPr>
                  </w:pPr>
                  <w:r w:rsidRPr="00E176DC">
                    <w:rPr>
                      <w:rFonts w:ascii="Times New Roman" w:hAnsi="Times New Roman"/>
                      <w:lang w:val="en-GB"/>
                    </w:rPr>
                    <w:t>Coherent antenna ports</w:t>
                  </w:r>
                </w:p>
              </w:tc>
            </w:tr>
            <w:tr w:rsidR="00957A43" w:rsidRPr="00E176DC" w14:paraId="30444AC8" w14:textId="77777777" w:rsidTr="0069513A">
              <w:tc>
                <w:tcPr>
                  <w:tcW w:w="1705" w:type="dxa"/>
                </w:tcPr>
                <w:p w14:paraId="69419774" w14:textId="77777777" w:rsidR="00957A43" w:rsidRPr="00E176DC" w:rsidRDefault="00957A43" w:rsidP="00957A43">
                  <w:pPr>
                    <w:rPr>
                      <w:rFonts w:ascii="Times New Roman" w:hAnsi="Times New Roman"/>
                      <w:lang w:val="en-GB"/>
                    </w:rPr>
                  </w:pPr>
                  <w:r w:rsidRPr="00E176DC">
                    <w:rPr>
                      <w:rFonts w:ascii="Times New Roman" w:hAnsi="Times New Roman"/>
                      <w:lang w:val="en-GB"/>
                    </w:rPr>
                    <w:t>UE capability 1</w:t>
                  </w:r>
                </w:p>
              </w:tc>
              <w:tc>
                <w:tcPr>
                  <w:tcW w:w="8257" w:type="dxa"/>
                  <w:gridSpan w:val="2"/>
                </w:tcPr>
                <w:p w14:paraId="145C3404" w14:textId="1BDE023E" w:rsidR="00957A43" w:rsidRPr="00FA1181" w:rsidRDefault="00957A43" w:rsidP="00957A43">
                  <w:pPr>
                    <w:rPr>
                      <w:rFonts w:ascii="Times New Roman" w:hAnsi="Times New Roman"/>
                      <w:lang w:val="en-GB"/>
                    </w:rPr>
                  </w:pPr>
                  <w:r w:rsidRPr="00FA1181">
                    <w:rPr>
                      <w:rFonts w:ascii="Times New Roman" w:hAnsi="Times New Roman"/>
                      <w:i/>
                    </w:rPr>
                    <w:t xml:space="preserve">The linear value of power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PUSCH</m:t>
                        </m:r>
                      </m:sub>
                    </m:sSub>
                  </m:oMath>
                  <w:r w:rsidRPr="00FA1181">
                    <w:rPr>
                      <w:rFonts w:ascii="Times New Roman" w:hAnsi="Times New Roman"/>
                      <w:i/>
                    </w:rPr>
                    <w:t xml:space="preserve"> is divided equally among the non-zero PUSCH ports</w:t>
                  </w:r>
                </w:p>
              </w:tc>
            </w:tr>
            <w:tr w:rsidR="00957A43" w:rsidRPr="00E176DC" w14:paraId="62003410" w14:textId="77777777" w:rsidTr="0069513A">
              <w:trPr>
                <w:trHeight w:val="1011"/>
              </w:trPr>
              <w:tc>
                <w:tcPr>
                  <w:tcW w:w="1705" w:type="dxa"/>
                </w:tcPr>
                <w:p w14:paraId="46F59F84" w14:textId="77777777" w:rsidR="00957A43" w:rsidRPr="00E176DC" w:rsidRDefault="00957A43" w:rsidP="00957A43">
                  <w:pPr>
                    <w:rPr>
                      <w:rFonts w:ascii="Times New Roman" w:hAnsi="Times New Roman"/>
                      <w:lang w:val="en-GB"/>
                    </w:rPr>
                  </w:pPr>
                  <w:r w:rsidRPr="00E176DC">
                    <w:rPr>
                      <w:rFonts w:ascii="Times New Roman" w:hAnsi="Times New Roman"/>
                      <w:lang w:val="en-GB"/>
                    </w:rPr>
                    <w:t>UE capability 2</w:t>
                  </w:r>
                </w:p>
              </w:tc>
              <w:tc>
                <w:tcPr>
                  <w:tcW w:w="4936" w:type="dxa"/>
                  <w:vMerge w:val="restart"/>
                </w:tcPr>
                <w:p w14:paraId="57F56205" w14:textId="77777777" w:rsidR="00957A43" w:rsidRPr="00FA1181" w:rsidRDefault="00957A43" w:rsidP="00D80DDA">
                  <w:pPr>
                    <w:pStyle w:val="a8"/>
                    <w:widowControl/>
                    <w:numPr>
                      <w:ilvl w:val="0"/>
                      <w:numId w:val="19"/>
                    </w:numPr>
                    <w:spacing w:before="120" w:line="280" w:lineRule="atLeast"/>
                    <w:ind w:firstLineChars="0"/>
                    <w:jc w:val="left"/>
                    <w:rPr>
                      <w:rFonts w:ascii="Times New Roman" w:hAnsi="Times New Roman"/>
                      <w:i/>
                    </w:rPr>
                  </w:pPr>
                  <w:r w:rsidRPr="00FA1181">
                    <w:rPr>
                      <w:rFonts w:ascii="Times New Roman" w:hAnsi="Times New Roman"/>
                      <w:i/>
                    </w:rPr>
                    <w:t xml:space="preserve">adopt option 1-1 + option 2 to add a subset of precoders with nonzero entries to PUSCH codebook. </w:t>
                  </w:r>
                </w:p>
                <w:p w14:paraId="7BBE3633" w14:textId="77777777" w:rsidR="00957A43" w:rsidRPr="00FA1181" w:rsidRDefault="00957A43" w:rsidP="00D80DDA">
                  <w:pPr>
                    <w:pStyle w:val="a8"/>
                    <w:widowControl/>
                    <w:numPr>
                      <w:ilvl w:val="0"/>
                      <w:numId w:val="19"/>
                    </w:numPr>
                    <w:spacing w:before="120" w:line="280" w:lineRule="atLeast"/>
                    <w:ind w:firstLineChars="0"/>
                    <w:jc w:val="left"/>
                    <w:rPr>
                      <w:rFonts w:ascii="Times New Roman" w:hAnsi="Times New Roman"/>
                      <w:bCs/>
                      <w:i/>
                      <w:iCs/>
                    </w:rPr>
                  </w:pPr>
                  <w:r w:rsidRPr="00FA1181">
                    <w:rPr>
                      <w:rFonts w:ascii="Times New Roman" w:hAnsi="Times New Roman"/>
                      <w:i/>
                    </w:rPr>
                    <w:t xml:space="preserve">For existing precoders with zero entries in Rel-15 PUSCH codebook, UL transmission with full power is not required. </w:t>
                  </w:r>
                </w:p>
              </w:tc>
              <w:tc>
                <w:tcPr>
                  <w:tcW w:w="3321" w:type="dxa"/>
                  <w:vMerge w:val="restart"/>
                </w:tcPr>
                <w:p w14:paraId="4B32414E" w14:textId="77777777" w:rsidR="00957A43" w:rsidRPr="00FA1181" w:rsidRDefault="00957A43" w:rsidP="00957A43">
                  <w:pPr>
                    <w:jc w:val="left"/>
                    <w:rPr>
                      <w:rFonts w:ascii="Times New Roman" w:hAnsi="Times New Roman"/>
                      <w:i/>
                      <w:lang w:val="en-GB"/>
                    </w:rPr>
                  </w:pPr>
                  <w:r w:rsidRPr="00FA1181">
                    <w:rPr>
                      <w:rFonts w:ascii="Times New Roman" w:hAnsi="Times New Roman"/>
                      <w:i/>
                    </w:rPr>
                    <w:t xml:space="preserve">For existing precoders with zero entries in Rel-15 PUSCH codebook, UL transmission with full power is not required. </w:t>
                  </w:r>
                </w:p>
              </w:tc>
            </w:tr>
            <w:tr w:rsidR="00957A43" w:rsidRPr="00E176DC" w14:paraId="5A6818E7" w14:textId="77777777" w:rsidTr="0069513A">
              <w:tc>
                <w:tcPr>
                  <w:tcW w:w="1705" w:type="dxa"/>
                </w:tcPr>
                <w:p w14:paraId="3CDA24C7" w14:textId="77777777" w:rsidR="00957A43" w:rsidRPr="00E176DC" w:rsidRDefault="00957A43" w:rsidP="00957A43">
                  <w:pPr>
                    <w:rPr>
                      <w:rFonts w:ascii="Times New Roman" w:hAnsi="Times New Roman"/>
                      <w:lang w:val="en-GB"/>
                    </w:rPr>
                  </w:pPr>
                  <w:r w:rsidRPr="00E176DC">
                    <w:rPr>
                      <w:rFonts w:ascii="Times New Roman" w:hAnsi="Times New Roman"/>
                      <w:lang w:val="en-GB"/>
                    </w:rPr>
                    <w:t>UE capability 3</w:t>
                  </w:r>
                </w:p>
              </w:tc>
              <w:tc>
                <w:tcPr>
                  <w:tcW w:w="4936" w:type="dxa"/>
                  <w:vMerge/>
                </w:tcPr>
                <w:p w14:paraId="17C1AD67" w14:textId="77777777" w:rsidR="00957A43" w:rsidRPr="00E176DC" w:rsidRDefault="00957A43" w:rsidP="00957A43">
                  <w:pPr>
                    <w:rPr>
                      <w:rFonts w:ascii="Times New Roman" w:hAnsi="Times New Roman"/>
                      <w:lang w:val="en-GB"/>
                    </w:rPr>
                  </w:pPr>
                </w:p>
              </w:tc>
              <w:tc>
                <w:tcPr>
                  <w:tcW w:w="3321" w:type="dxa"/>
                  <w:vMerge/>
                </w:tcPr>
                <w:p w14:paraId="7C260A5A" w14:textId="77777777" w:rsidR="00957A43" w:rsidRPr="00E176DC" w:rsidRDefault="00957A43" w:rsidP="00957A43">
                  <w:pPr>
                    <w:rPr>
                      <w:rFonts w:ascii="Times New Roman" w:hAnsi="Times New Roman"/>
                      <w:lang w:val="en-GB"/>
                    </w:rPr>
                  </w:pPr>
                </w:p>
              </w:tc>
            </w:tr>
          </w:tbl>
          <w:p w14:paraId="669039A5" w14:textId="77777777" w:rsidR="00957A43" w:rsidRPr="00E176DC" w:rsidRDefault="00957A43" w:rsidP="00957A43">
            <w:pPr>
              <w:rPr>
                <w:rFonts w:ascii="Times New Roman" w:hAnsi="Times New Roman" w:cs="Times New Roman"/>
                <w:b/>
                <w:i/>
                <w:lang w:val="en-GB"/>
              </w:rPr>
            </w:pPr>
          </w:p>
          <w:p w14:paraId="46006614" w14:textId="77777777" w:rsidR="00957A43" w:rsidRPr="00FA1181" w:rsidRDefault="00957A43" w:rsidP="00957A43">
            <w:pPr>
              <w:rPr>
                <w:rFonts w:ascii="Times New Roman" w:hAnsi="Times New Roman" w:cs="Times New Roman"/>
                <w:i/>
              </w:rPr>
            </w:pPr>
            <w:r w:rsidRPr="00FA1181">
              <w:rPr>
                <w:rFonts w:ascii="Times New Roman" w:hAnsi="Times New Roman" w:cs="Times New Roman"/>
                <w:i/>
                <w:u w:val="single"/>
              </w:rPr>
              <w:t>Proposal 6:</w:t>
            </w:r>
            <w:r w:rsidRPr="00FA1181">
              <w:rPr>
                <w:rFonts w:ascii="Times New Roman" w:hAnsi="Times New Roman" w:cs="Times New Roman"/>
                <w:i/>
              </w:rPr>
              <w:t xml:space="preserve"> Option 1-1+option 2 is implemented by allowing the </w:t>
            </w:r>
            <w:r w:rsidRPr="00FA1181">
              <w:rPr>
                <w:rFonts w:ascii="Times New Roman" w:hAnsi="Times New Roman" w:cs="Times New Roman"/>
                <w:bCs/>
                <w:i/>
                <w:iCs/>
              </w:rPr>
              <w:t xml:space="preserve">following PUSCH </w:t>
            </w:r>
            <w:r w:rsidRPr="00FA1181">
              <w:rPr>
                <w:rFonts w:ascii="Times New Roman" w:hAnsi="Times New Roman" w:cs="Times New Roman"/>
                <w:i/>
              </w:rPr>
              <w:t>precoders with non-zero entries that span across non-coherent antenna ports with</w:t>
            </w:r>
            <w:r w:rsidRPr="00FA1181">
              <w:rPr>
                <w:rFonts w:ascii="Times New Roman" w:hAnsi="Times New Roman" w:cs="Times New Roman"/>
                <w:bCs/>
                <w:i/>
                <w:iCs/>
              </w:rPr>
              <w:t xml:space="preserve"> up to UE implementation e.g. a small cyclic or linear delay may be applied across non-coherent antenna ports</w:t>
            </w:r>
            <w:r w:rsidRPr="00FA1181">
              <w:rPr>
                <w:rFonts w:ascii="Times New Roman" w:hAnsi="Times New Roman" w:cs="Times New Roman"/>
                <w:i/>
              </w:rPr>
              <w:t>.</w:t>
            </w:r>
          </w:p>
          <w:p w14:paraId="1858DFC4" w14:textId="77777777" w:rsidR="00957A43" w:rsidRPr="00FA1181" w:rsidRDefault="00957A43" w:rsidP="00D80DDA">
            <w:pPr>
              <w:pStyle w:val="a8"/>
              <w:widowControl/>
              <w:numPr>
                <w:ilvl w:val="0"/>
                <w:numId w:val="18"/>
              </w:numPr>
              <w:ind w:firstLineChars="0"/>
              <w:jc w:val="left"/>
              <w:rPr>
                <w:rFonts w:ascii="Times New Roman" w:eastAsia="宋体" w:hAnsi="Times New Roman" w:cs="Times New Roman"/>
                <w:bCs/>
                <w:i/>
                <w:iCs/>
                <w:sz w:val="20"/>
                <w:szCs w:val="20"/>
              </w:rPr>
            </w:pPr>
            <w:r w:rsidRPr="00FA1181">
              <w:rPr>
                <w:rFonts w:ascii="Times New Roman" w:eastAsia="宋体" w:hAnsi="Times New Roman" w:cs="Times New Roman"/>
                <w:bCs/>
                <w:i/>
                <w:iCs/>
                <w:sz w:val="20"/>
                <w:szCs w:val="20"/>
              </w:rPr>
              <w:t xml:space="preserve">Introduce a new </w:t>
            </w:r>
            <w:r w:rsidRPr="00FA1181">
              <w:rPr>
                <w:rFonts w:ascii="Times New Roman" w:hAnsi="Times New Roman" w:cs="Times New Roman"/>
                <w:bCs/>
                <w:i/>
                <w:iCs/>
                <w:sz w:val="20"/>
                <w:szCs w:val="20"/>
              </w:rPr>
              <w:t>codebookSubset = “noncoherentWithCyclicDelay” in 38.212 Section 7.1 for UEs with noncoherent antennas to include:</w:t>
            </w:r>
          </w:p>
          <w:p w14:paraId="248D1528" w14:textId="77777777" w:rsidR="00957A43" w:rsidRPr="00FA1181" w:rsidRDefault="00957A43" w:rsidP="00D80DDA">
            <w:pPr>
              <w:pStyle w:val="a8"/>
              <w:widowControl/>
              <w:numPr>
                <w:ilvl w:val="1"/>
                <w:numId w:val="18"/>
              </w:numPr>
              <w:ind w:firstLineChars="0"/>
              <w:rPr>
                <w:rFonts w:ascii="Times New Roman" w:hAnsi="Times New Roman" w:cs="Times New Roman"/>
                <w:i/>
                <w:sz w:val="20"/>
                <w:szCs w:val="20"/>
              </w:rPr>
            </w:pPr>
            <w:r w:rsidRPr="00FA1181">
              <w:rPr>
                <w:rFonts w:ascii="Times New Roman" w:hAnsi="Times New Roman" w:cs="Times New Roman"/>
                <w:i/>
                <w:sz w:val="20"/>
                <w:szCs w:val="20"/>
              </w:rPr>
              <w:t xml:space="preserve">TPMIs 0 to 2 in </w:t>
            </w:r>
            <w:r w:rsidRPr="00FA1181">
              <w:rPr>
                <w:rFonts w:ascii="Times New Roman" w:hAnsi="Times New Roman" w:cs="Times New Roman"/>
                <w:bCs/>
                <w:i/>
                <w:iCs/>
                <w:sz w:val="20"/>
                <w:szCs w:val="20"/>
              </w:rPr>
              <w:t xml:space="preserve">38.211 </w:t>
            </w:r>
            <w:r w:rsidRPr="00FA1181">
              <w:rPr>
                <w:rFonts w:ascii="Times New Roman" w:hAnsi="Times New Roman" w:cs="Times New Roman"/>
                <w:i/>
                <w:sz w:val="20"/>
                <w:szCs w:val="20"/>
              </w:rPr>
              <w:t>Table 6.3.1.5-1 (Single-layer transmission using two antenna ports).</w:t>
            </w:r>
          </w:p>
          <w:p w14:paraId="537166CA" w14:textId="77777777" w:rsidR="00957A43" w:rsidRPr="00FA1181" w:rsidRDefault="00957A43" w:rsidP="00D80DDA">
            <w:pPr>
              <w:pStyle w:val="a8"/>
              <w:widowControl/>
              <w:numPr>
                <w:ilvl w:val="1"/>
                <w:numId w:val="18"/>
              </w:numPr>
              <w:ind w:firstLineChars="0"/>
              <w:rPr>
                <w:rFonts w:ascii="Times New Roman" w:hAnsi="Times New Roman" w:cs="Times New Roman"/>
                <w:i/>
                <w:sz w:val="20"/>
                <w:szCs w:val="20"/>
              </w:rPr>
            </w:pPr>
            <w:r w:rsidRPr="00FA1181">
              <w:rPr>
                <w:rFonts w:ascii="Times New Roman" w:hAnsi="Times New Roman" w:cs="Times New Roman"/>
                <w:i/>
                <w:sz w:val="20"/>
                <w:szCs w:val="20"/>
              </w:rPr>
              <w:t xml:space="preserve">TPMIs 0 to 4, 8, and 12 in </w:t>
            </w:r>
            <w:r w:rsidRPr="00FA1181">
              <w:rPr>
                <w:rFonts w:ascii="Times New Roman" w:hAnsi="Times New Roman" w:cs="Times New Roman"/>
                <w:bCs/>
                <w:i/>
                <w:iCs/>
                <w:sz w:val="20"/>
                <w:szCs w:val="20"/>
              </w:rPr>
              <w:t xml:space="preserve">38.211 </w:t>
            </w:r>
            <w:r w:rsidRPr="00FA1181">
              <w:rPr>
                <w:rFonts w:ascii="Times New Roman" w:hAnsi="Times New Roman" w:cs="Times New Roman"/>
                <w:i/>
                <w:sz w:val="20"/>
                <w:szCs w:val="20"/>
              </w:rPr>
              <w:t xml:space="preserve">Table 6.3.1.5-2 (Single layer transmission using four antenna ports with transform precoding). </w:t>
            </w:r>
          </w:p>
          <w:p w14:paraId="40812342" w14:textId="77777777" w:rsidR="00957A43" w:rsidRPr="00FA1181" w:rsidRDefault="00957A43" w:rsidP="00D80DDA">
            <w:pPr>
              <w:pStyle w:val="a8"/>
              <w:widowControl/>
              <w:numPr>
                <w:ilvl w:val="1"/>
                <w:numId w:val="18"/>
              </w:numPr>
              <w:ind w:firstLineChars="0"/>
              <w:rPr>
                <w:rFonts w:ascii="Times New Roman" w:hAnsi="Times New Roman" w:cs="Times New Roman"/>
                <w:i/>
                <w:sz w:val="20"/>
                <w:szCs w:val="20"/>
              </w:rPr>
            </w:pPr>
            <w:r w:rsidRPr="00FA1181">
              <w:rPr>
                <w:rFonts w:ascii="Times New Roman" w:hAnsi="Times New Roman" w:cs="Times New Roman"/>
                <w:i/>
                <w:sz w:val="20"/>
                <w:szCs w:val="20"/>
              </w:rPr>
              <w:t xml:space="preserve">TPMIs 0 to 4, 8, and 12 in </w:t>
            </w:r>
            <w:r w:rsidRPr="00FA1181">
              <w:rPr>
                <w:rFonts w:ascii="Times New Roman" w:hAnsi="Times New Roman" w:cs="Times New Roman"/>
                <w:bCs/>
                <w:i/>
                <w:iCs/>
                <w:sz w:val="20"/>
                <w:szCs w:val="20"/>
              </w:rPr>
              <w:t xml:space="preserve">38.211 </w:t>
            </w:r>
            <w:r w:rsidRPr="00FA1181">
              <w:rPr>
                <w:rFonts w:ascii="Times New Roman" w:hAnsi="Times New Roman" w:cs="Times New Roman"/>
                <w:i/>
                <w:sz w:val="20"/>
                <w:szCs w:val="20"/>
              </w:rPr>
              <w:t>Table 6.3.1.5-3 (Single layer transmission using four antenna ports without transform precoding).</w:t>
            </w:r>
          </w:p>
          <w:p w14:paraId="35326695" w14:textId="77777777" w:rsidR="00957A43" w:rsidRPr="00FA1181" w:rsidRDefault="00957A43" w:rsidP="00D80DDA">
            <w:pPr>
              <w:pStyle w:val="a8"/>
              <w:widowControl/>
              <w:numPr>
                <w:ilvl w:val="1"/>
                <w:numId w:val="18"/>
              </w:numPr>
              <w:ind w:firstLineChars="0"/>
              <w:rPr>
                <w:rFonts w:ascii="Times New Roman" w:hAnsi="Times New Roman" w:cs="Times New Roman"/>
                <w:i/>
                <w:sz w:val="20"/>
                <w:szCs w:val="20"/>
              </w:rPr>
            </w:pPr>
            <w:r w:rsidRPr="00FA1181">
              <w:rPr>
                <w:rFonts w:ascii="Times New Roman" w:hAnsi="Times New Roman" w:cs="Times New Roman"/>
                <w:i/>
                <w:sz w:val="20"/>
                <w:szCs w:val="20"/>
              </w:rPr>
              <w:t>TPMI 0 to 6 in 38.211 Table 6.3.1.5-5 (Two layer transmission using four antenna ports without transform precoding),</w:t>
            </w:r>
          </w:p>
          <w:p w14:paraId="6996202B" w14:textId="77777777" w:rsidR="00957A43" w:rsidRPr="00FA1181" w:rsidRDefault="00957A43" w:rsidP="00D80DDA">
            <w:pPr>
              <w:pStyle w:val="a8"/>
              <w:widowControl/>
              <w:numPr>
                <w:ilvl w:val="1"/>
                <w:numId w:val="18"/>
              </w:numPr>
              <w:ind w:firstLineChars="0"/>
              <w:rPr>
                <w:rFonts w:ascii="Times New Roman" w:hAnsi="Times New Roman" w:cs="Times New Roman"/>
                <w:i/>
                <w:sz w:val="20"/>
                <w:szCs w:val="20"/>
              </w:rPr>
            </w:pPr>
            <w:r w:rsidRPr="00FA1181">
              <w:rPr>
                <w:rFonts w:ascii="Times New Roman" w:hAnsi="Times New Roman" w:cs="Times New Roman"/>
                <w:i/>
                <w:sz w:val="20"/>
                <w:szCs w:val="20"/>
              </w:rPr>
              <w:t>and TPMI 0 to 1 in 38.211 Table 6.3.1.5-6 (Three layer transmission using four antenna ports without transform precoding).</w:t>
            </w:r>
          </w:p>
          <w:p w14:paraId="3F5CFABF" w14:textId="77777777" w:rsidR="00957A43" w:rsidRPr="00FA1181" w:rsidRDefault="00957A43" w:rsidP="00D80DDA">
            <w:pPr>
              <w:pStyle w:val="a8"/>
              <w:widowControl/>
              <w:numPr>
                <w:ilvl w:val="1"/>
                <w:numId w:val="18"/>
              </w:numPr>
              <w:ind w:firstLineChars="0"/>
              <w:rPr>
                <w:rFonts w:ascii="Times New Roman" w:hAnsi="Times New Roman" w:cs="Times New Roman"/>
                <w:i/>
                <w:sz w:val="20"/>
                <w:szCs w:val="20"/>
              </w:rPr>
            </w:pPr>
            <w:r w:rsidRPr="00FA1181">
              <w:rPr>
                <w:rFonts w:ascii="Times New Roman" w:hAnsi="Times New Roman" w:cs="Times New Roman"/>
                <w:i/>
                <w:sz w:val="20"/>
                <w:szCs w:val="20"/>
              </w:rPr>
              <w:t xml:space="preserve">For Tables not listed above, set of allowed TPMI remains same as that for </w:t>
            </w:r>
            <w:r w:rsidRPr="00FA1181">
              <w:rPr>
                <w:rFonts w:ascii="Times New Roman" w:hAnsi="Times New Roman" w:cs="Times New Roman"/>
                <w:bCs/>
                <w:i/>
                <w:iCs/>
                <w:sz w:val="20"/>
                <w:szCs w:val="20"/>
              </w:rPr>
              <w:t>codebookSubset “nonCoherent” in 38.212</w:t>
            </w:r>
          </w:p>
          <w:p w14:paraId="6D0C4527" w14:textId="77777777" w:rsidR="00957A43" w:rsidRPr="00FA1181" w:rsidRDefault="00957A43" w:rsidP="00D80DDA">
            <w:pPr>
              <w:pStyle w:val="a8"/>
              <w:widowControl/>
              <w:numPr>
                <w:ilvl w:val="0"/>
                <w:numId w:val="18"/>
              </w:numPr>
              <w:ind w:firstLineChars="0"/>
              <w:jc w:val="left"/>
              <w:rPr>
                <w:rFonts w:ascii="Times New Roman" w:eastAsia="宋体" w:hAnsi="Times New Roman" w:cs="Times New Roman"/>
                <w:bCs/>
                <w:i/>
                <w:iCs/>
                <w:sz w:val="20"/>
                <w:szCs w:val="20"/>
              </w:rPr>
            </w:pPr>
            <w:r w:rsidRPr="00FA1181">
              <w:rPr>
                <w:rFonts w:ascii="Times New Roman" w:eastAsia="宋体" w:hAnsi="Times New Roman" w:cs="Times New Roman"/>
                <w:bCs/>
                <w:i/>
                <w:iCs/>
                <w:sz w:val="20"/>
                <w:szCs w:val="20"/>
              </w:rPr>
              <w:lastRenderedPageBreak/>
              <w:t xml:space="preserve">Introduce a new </w:t>
            </w:r>
            <w:r w:rsidRPr="00FA1181">
              <w:rPr>
                <w:rFonts w:ascii="Times New Roman" w:hAnsi="Times New Roman" w:cs="Times New Roman"/>
                <w:bCs/>
                <w:i/>
                <w:iCs/>
                <w:sz w:val="20"/>
                <w:szCs w:val="20"/>
              </w:rPr>
              <w:t>codebookSubset = “partialAndNonCoherentWithCyclicDelay” in 38.212 Section 7.1 for UEs with partial and noncoherent antennas to include:</w:t>
            </w:r>
          </w:p>
          <w:p w14:paraId="0AC5EC39" w14:textId="77777777" w:rsidR="00957A43" w:rsidRPr="00FA1181" w:rsidRDefault="00957A43" w:rsidP="00D80DDA">
            <w:pPr>
              <w:pStyle w:val="a8"/>
              <w:widowControl/>
              <w:numPr>
                <w:ilvl w:val="1"/>
                <w:numId w:val="18"/>
              </w:numPr>
              <w:ind w:firstLineChars="0"/>
              <w:rPr>
                <w:rFonts w:ascii="Times New Roman" w:hAnsi="Times New Roman" w:cs="Times New Roman"/>
                <w:bCs/>
                <w:i/>
                <w:iCs/>
                <w:sz w:val="20"/>
                <w:szCs w:val="20"/>
              </w:rPr>
            </w:pPr>
            <w:r w:rsidRPr="00FA1181">
              <w:rPr>
                <w:rFonts w:ascii="Times New Roman" w:hAnsi="Times New Roman" w:cs="Times New Roman"/>
                <w:bCs/>
                <w:i/>
                <w:iCs/>
                <w:sz w:val="20"/>
                <w:szCs w:val="20"/>
              </w:rPr>
              <w:t>TPMIs 0 to 19, in 38.211 Table 6.3.1.5-2 (Single layer transmission using four antenna ports with transform precoding).</w:t>
            </w:r>
          </w:p>
          <w:p w14:paraId="6603EE58" w14:textId="77777777" w:rsidR="00957A43" w:rsidRPr="00FA1181" w:rsidRDefault="00957A43" w:rsidP="00D80DDA">
            <w:pPr>
              <w:pStyle w:val="a8"/>
              <w:widowControl/>
              <w:numPr>
                <w:ilvl w:val="1"/>
                <w:numId w:val="18"/>
              </w:numPr>
              <w:ind w:firstLineChars="0"/>
              <w:rPr>
                <w:rFonts w:ascii="Times New Roman" w:hAnsi="Times New Roman" w:cs="Times New Roman"/>
                <w:bCs/>
                <w:i/>
                <w:iCs/>
                <w:sz w:val="20"/>
                <w:szCs w:val="20"/>
              </w:rPr>
            </w:pPr>
            <w:r w:rsidRPr="00FA1181">
              <w:rPr>
                <w:rFonts w:ascii="Times New Roman" w:hAnsi="Times New Roman" w:cs="Times New Roman"/>
                <w:bCs/>
                <w:i/>
                <w:iCs/>
                <w:sz w:val="20"/>
                <w:szCs w:val="20"/>
              </w:rPr>
              <w:t xml:space="preserve">TPMIs 0 to 19 in 38.211 Table 6.3.1.5-3 (Single layer transmission using four antenna ports without transform precoding). </w:t>
            </w:r>
          </w:p>
          <w:p w14:paraId="3FDB832E" w14:textId="77777777" w:rsidR="00957A43" w:rsidRPr="00FA1181" w:rsidRDefault="00957A43" w:rsidP="00D80DDA">
            <w:pPr>
              <w:pStyle w:val="a8"/>
              <w:widowControl/>
              <w:numPr>
                <w:ilvl w:val="1"/>
                <w:numId w:val="18"/>
              </w:numPr>
              <w:ind w:firstLineChars="0"/>
              <w:rPr>
                <w:rFonts w:ascii="Times New Roman" w:hAnsi="Times New Roman" w:cs="Times New Roman"/>
                <w:bCs/>
                <w:i/>
                <w:iCs/>
                <w:sz w:val="20"/>
                <w:szCs w:val="20"/>
              </w:rPr>
            </w:pPr>
            <w:r w:rsidRPr="00FA1181">
              <w:rPr>
                <w:rFonts w:ascii="Times New Roman" w:hAnsi="Times New Roman" w:cs="Times New Roman"/>
                <w:i/>
                <w:sz w:val="20"/>
                <w:szCs w:val="20"/>
              </w:rPr>
              <w:t xml:space="preserve">For Tables not listed above, set of allowed TPMI remains same as that for </w:t>
            </w:r>
            <w:r w:rsidRPr="00FA1181">
              <w:rPr>
                <w:rFonts w:ascii="Times New Roman" w:hAnsi="Times New Roman" w:cs="Times New Roman"/>
                <w:bCs/>
                <w:i/>
                <w:iCs/>
                <w:sz w:val="20"/>
                <w:szCs w:val="20"/>
              </w:rPr>
              <w:t>codebookSubset “partialAndNonCoherent” in 38.212.</w:t>
            </w:r>
          </w:p>
          <w:p w14:paraId="6344540D" w14:textId="77777777" w:rsidR="00957A43" w:rsidRPr="00FA1181" w:rsidRDefault="00957A43" w:rsidP="00D80DDA">
            <w:pPr>
              <w:pStyle w:val="a8"/>
              <w:widowControl/>
              <w:numPr>
                <w:ilvl w:val="0"/>
                <w:numId w:val="18"/>
              </w:numPr>
              <w:ind w:firstLineChars="0"/>
              <w:jc w:val="left"/>
              <w:rPr>
                <w:rFonts w:ascii="Times New Roman" w:eastAsia="宋体" w:hAnsi="Times New Roman" w:cs="Times New Roman"/>
                <w:bCs/>
                <w:i/>
                <w:iCs/>
                <w:sz w:val="20"/>
                <w:szCs w:val="20"/>
              </w:rPr>
            </w:pPr>
            <w:r w:rsidRPr="00FA1181">
              <w:rPr>
                <w:rFonts w:ascii="Times New Roman" w:eastAsia="宋体" w:hAnsi="Times New Roman" w:cs="Times New Roman"/>
                <w:bCs/>
                <w:i/>
                <w:iCs/>
                <w:sz w:val="20"/>
                <w:szCs w:val="20"/>
              </w:rPr>
              <w:t>Support of this feature of Option 1-1 is subject to UE capability per band-band combination.</w:t>
            </w:r>
          </w:p>
          <w:p w14:paraId="31578BC5" w14:textId="77777777" w:rsidR="00957A43" w:rsidRPr="00FA1181" w:rsidRDefault="00957A43" w:rsidP="00957A43">
            <w:pPr>
              <w:rPr>
                <w:rFonts w:ascii="Times New Roman" w:hAnsi="Times New Roman" w:cs="Times New Roman"/>
                <w:bCs/>
                <w:i/>
                <w:iCs/>
              </w:rPr>
            </w:pPr>
            <w:r w:rsidRPr="00FA1181">
              <w:rPr>
                <w:rFonts w:ascii="Times New Roman" w:hAnsi="Times New Roman" w:cs="Times New Roman"/>
                <w:i/>
                <w:u w:val="single"/>
              </w:rPr>
              <w:t>Proposal 7:</w:t>
            </w:r>
            <w:r w:rsidRPr="00FA1181">
              <w:rPr>
                <w:rFonts w:ascii="Times New Roman" w:hAnsi="Times New Roman" w:cs="Times New Roman"/>
                <w:bCs/>
                <w:i/>
                <w:iCs/>
              </w:rPr>
              <w:t xml:space="preserve"> </w:t>
            </w:r>
            <w:r w:rsidRPr="00FA1181">
              <w:rPr>
                <w:rFonts w:ascii="Times New Roman" w:hAnsi="Times New Roman" w:cs="Times New Roman"/>
                <w:i/>
              </w:rPr>
              <w:t xml:space="preserve">To support option 1-1 + option 2, </w:t>
            </w:r>
            <w:r w:rsidRPr="00FA1181">
              <w:rPr>
                <w:rFonts w:ascii="Times New Roman" w:hAnsi="Times New Roman" w:cs="Times New Roman"/>
                <w:bCs/>
                <w:i/>
                <w:iCs/>
              </w:rPr>
              <w:t xml:space="preserve">NO SRS enhancement is needed in specification except requiring the same amount of delay applied to SRS sounding and corresponding PUSCH transmission. UE transparently applies a small cyclic or linear delay to a subset of existing SRS ports defined for codebook-based PUSCH.   </w:t>
            </w:r>
          </w:p>
          <w:p w14:paraId="146A34E7" w14:textId="6D4E860C" w:rsidR="00A03661" w:rsidRPr="00FA1181" w:rsidRDefault="00957A43" w:rsidP="00FA1181">
            <w:pPr>
              <w:rPr>
                <w:rFonts w:ascii="Times New Roman" w:hAnsi="Times New Roman" w:cs="Times New Roman"/>
                <w:lang w:val="en-GB"/>
              </w:rPr>
            </w:pPr>
            <w:r w:rsidRPr="00FA1181">
              <w:rPr>
                <w:rFonts w:ascii="Times New Roman" w:hAnsi="Times New Roman" w:cs="Times New Roman"/>
                <w:i/>
                <w:u w:val="single"/>
              </w:rPr>
              <w:t>Proposal 8:</w:t>
            </w:r>
            <w:r w:rsidRPr="00FA1181">
              <w:rPr>
                <w:rFonts w:ascii="Times New Roman" w:hAnsi="Times New Roman" w:cs="Times New Roman"/>
                <w:bCs/>
                <w:i/>
                <w:iCs/>
              </w:rPr>
              <w:t xml:space="preserve"> </w:t>
            </w:r>
            <w:r w:rsidRPr="00FA1181">
              <w:rPr>
                <w:rFonts w:ascii="Times New Roman" w:hAnsi="Times New Roman" w:cs="Times New Roman"/>
                <w:i/>
              </w:rPr>
              <w:t>Further study Alt5 (FDM multi-port simultaneous transmission) to support UL full power transmission.</w:t>
            </w:r>
          </w:p>
        </w:tc>
      </w:tr>
      <w:tr w:rsidR="00A03661" w:rsidRPr="00EE5716" w14:paraId="121E756F" w14:textId="77777777" w:rsidTr="0069513A">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7852677D" w14:textId="77777777" w:rsidR="00A03661" w:rsidRPr="009B3438" w:rsidRDefault="00E80B87" w:rsidP="0069513A">
            <w:pPr>
              <w:widowControl/>
              <w:jc w:val="left"/>
              <w:rPr>
                <w:rFonts w:ascii="Arial" w:eastAsia="宋体" w:hAnsi="Arial" w:cs="Arial"/>
                <w:color w:val="000000"/>
                <w:kern w:val="0"/>
                <w:sz w:val="16"/>
                <w:szCs w:val="16"/>
                <w:highlight w:val="cyan"/>
              </w:rPr>
            </w:pPr>
            <w:hyperlink r:id="rId31" w:history="1">
              <w:r w:rsidR="00A03661" w:rsidRPr="009B3438">
                <w:rPr>
                  <w:rFonts w:ascii="Arial" w:eastAsia="宋体" w:hAnsi="Arial" w:cs="Arial"/>
                  <w:color w:val="000000"/>
                  <w:kern w:val="0"/>
                  <w:sz w:val="16"/>
                  <w:szCs w:val="16"/>
                  <w:highlight w:val="cyan"/>
                </w:rPr>
                <w:t>R1-1907318</w:t>
              </w:r>
            </w:hyperlink>
          </w:p>
        </w:tc>
        <w:tc>
          <w:tcPr>
            <w:tcW w:w="4962" w:type="dxa"/>
            <w:tcBorders>
              <w:top w:val="nil"/>
              <w:left w:val="nil"/>
              <w:bottom w:val="single" w:sz="4" w:space="0" w:color="A6A6A6"/>
              <w:right w:val="single" w:sz="4" w:space="0" w:color="A6A6A6"/>
            </w:tcBorders>
            <w:shd w:val="clear" w:color="auto" w:fill="auto"/>
            <w:hideMark/>
          </w:tcPr>
          <w:p w14:paraId="0C59263E" w14:textId="77777777" w:rsidR="00A03661" w:rsidRPr="00EE5716" w:rsidRDefault="00A03661" w:rsidP="0069513A">
            <w:pPr>
              <w:widowControl/>
              <w:jc w:val="left"/>
              <w:rPr>
                <w:rFonts w:ascii="Arial" w:eastAsia="宋体" w:hAnsi="Arial" w:cs="Arial"/>
                <w:kern w:val="0"/>
                <w:sz w:val="16"/>
                <w:szCs w:val="16"/>
              </w:rPr>
            </w:pPr>
            <w:r w:rsidRPr="00EE5716">
              <w:rPr>
                <w:rFonts w:ascii="Arial" w:eastAsia="宋体" w:hAnsi="Arial" w:cs="Arial"/>
                <w:kern w:val="0"/>
                <w:sz w:val="16"/>
                <w:szCs w:val="16"/>
              </w:rPr>
              <w:t>On the full Tx power UL transmission</w:t>
            </w:r>
          </w:p>
        </w:tc>
        <w:tc>
          <w:tcPr>
            <w:tcW w:w="2268" w:type="dxa"/>
            <w:tcBorders>
              <w:top w:val="nil"/>
              <w:left w:val="nil"/>
              <w:bottom w:val="single" w:sz="4" w:space="0" w:color="A6A6A6"/>
              <w:right w:val="single" w:sz="4" w:space="0" w:color="A6A6A6"/>
            </w:tcBorders>
            <w:shd w:val="clear" w:color="auto" w:fill="auto"/>
            <w:hideMark/>
          </w:tcPr>
          <w:p w14:paraId="531CC781" w14:textId="77777777" w:rsidR="00A03661" w:rsidRPr="00EE5716" w:rsidRDefault="00A03661" w:rsidP="0069513A">
            <w:pPr>
              <w:widowControl/>
              <w:jc w:val="left"/>
              <w:rPr>
                <w:rFonts w:ascii="Arial" w:eastAsia="宋体" w:hAnsi="Arial" w:cs="Arial"/>
                <w:kern w:val="0"/>
                <w:sz w:val="16"/>
                <w:szCs w:val="16"/>
              </w:rPr>
            </w:pPr>
            <w:r w:rsidRPr="00EE5716">
              <w:rPr>
                <w:rFonts w:ascii="Arial" w:eastAsia="宋体" w:hAnsi="Arial" w:cs="Arial"/>
                <w:kern w:val="0"/>
                <w:sz w:val="16"/>
                <w:szCs w:val="16"/>
              </w:rPr>
              <w:t>Nokia, Nokia Shanghai Bell</w:t>
            </w:r>
          </w:p>
        </w:tc>
      </w:tr>
      <w:tr w:rsidR="00A03661" w:rsidRPr="007C55C0" w14:paraId="1DCB7228" w14:textId="77777777" w:rsidTr="0069513A">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7E5DD084" w14:textId="77777777" w:rsidR="00836B11" w:rsidRPr="007C55C0" w:rsidRDefault="00836B11" w:rsidP="00836B11">
            <w:pPr>
              <w:rPr>
                <w:rFonts w:ascii="Times New Roman" w:hAnsi="Times New Roman" w:cs="Times New Roman"/>
                <w:sz w:val="20"/>
                <w:szCs w:val="20"/>
              </w:rPr>
            </w:pPr>
            <w:r w:rsidRPr="007C55C0">
              <w:rPr>
                <w:rFonts w:ascii="Times New Roman" w:hAnsi="Times New Roman" w:cs="Times New Roman"/>
                <w:sz w:val="20"/>
                <w:szCs w:val="20"/>
              </w:rPr>
              <w:t xml:space="preserve">Proposal 1: Support a new codebookSubset is introduced only for the rank value(s) where full power transmission in UL is not achievable, includes the TPMI precoders in </w:t>
            </w:r>
            <w:r w:rsidRPr="007C55C0">
              <w:rPr>
                <w:rFonts w:ascii="Times New Roman" w:hAnsi="Times New Roman" w:cs="Times New Roman"/>
                <w:i/>
                <w:sz w:val="20"/>
                <w:szCs w:val="20"/>
              </w:rPr>
              <w:t>codebookSubset</w:t>
            </w:r>
            <w:r w:rsidRPr="007C55C0">
              <w:rPr>
                <w:rFonts w:ascii="Times New Roman" w:hAnsi="Times New Roman" w:cs="Times New Roman"/>
                <w:sz w:val="20"/>
                <w:szCs w:val="20"/>
              </w:rPr>
              <w:t xml:space="preserve"> = </w:t>
            </w:r>
            <w:r w:rsidRPr="007C55C0">
              <w:rPr>
                <w:rFonts w:ascii="Times New Roman" w:hAnsi="Times New Roman" w:cs="Times New Roman"/>
                <w:i/>
                <w:sz w:val="20"/>
                <w:szCs w:val="20"/>
              </w:rPr>
              <w:t>partialAndNonCoherent</w:t>
            </w:r>
            <w:r w:rsidRPr="007C55C0">
              <w:rPr>
                <w:rFonts w:ascii="Times New Roman" w:hAnsi="Times New Roman" w:cs="Times New Roman"/>
                <w:sz w:val="20"/>
                <w:szCs w:val="20"/>
              </w:rPr>
              <w:t xml:space="preserve"> and </w:t>
            </w:r>
            <w:r w:rsidRPr="007C55C0">
              <w:rPr>
                <w:rFonts w:ascii="Times New Roman" w:hAnsi="Times New Roman" w:cs="Times New Roman"/>
                <w:i/>
                <w:sz w:val="20"/>
                <w:szCs w:val="20"/>
              </w:rPr>
              <w:t xml:space="preserve">fullyAndPartialAndNonCoherent </w:t>
            </w:r>
            <w:r w:rsidRPr="007C55C0">
              <w:rPr>
                <w:rFonts w:ascii="Times New Roman" w:hAnsi="Times New Roman" w:cs="Times New Roman"/>
                <w:sz w:val="20"/>
                <w:szCs w:val="20"/>
              </w:rPr>
              <w:t>defined in Rel-15</w:t>
            </w:r>
          </w:p>
          <w:p w14:paraId="38BF4BCB" w14:textId="1F1243C5" w:rsidR="00A03661" w:rsidRPr="007C55C0" w:rsidRDefault="00836B11" w:rsidP="00D80DDA">
            <w:pPr>
              <w:pStyle w:val="a8"/>
              <w:numPr>
                <w:ilvl w:val="0"/>
                <w:numId w:val="25"/>
              </w:numPr>
              <w:ind w:firstLineChars="0"/>
              <w:contextualSpacing/>
              <w:rPr>
                <w:rFonts w:ascii="Times New Roman" w:hAnsi="Times New Roman" w:cs="Times New Roman"/>
                <w:sz w:val="20"/>
                <w:szCs w:val="20"/>
              </w:rPr>
            </w:pPr>
            <w:r w:rsidRPr="007C55C0">
              <w:rPr>
                <w:rFonts w:ascii="Times New Roman" w:hAnsi="Times New Roman" w:cs="Times New Roman"/>
                <w:sz w:val="20"/>
                <w:szCs w:val="20"/>
              </w:rPr>
              <w:t>Alt1: Only a subset of the non-antenna selection TPMI precoder(s) is(are) supported</w:t>
            </w:r>
          </w:p>
        </w:tc>
      </w:tr>
    </w:tbl>
    <w:p w14:paraId="7E5DD457" w14:textId="77777777" w:rsidR="00EE5716" w:rsidRDefault="00EE5716" w:rsidP="00EE5716">
      <w:pPr>
        <w:pStyle w:val="a1"/>
        <w:rPr>
          <w:lang w:val="fr-FR"/>
        </w:rPr>
      </w:pPr>
    </w:p>
    <w:sectPr w:rsidR="00EE57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3FD05" w14:textId="77777777" w:rsidR="00E80B87" w:rsidRDefault="00E80B87" w:rsidP="002A634B">
      <w:r>
        <w:separator/>
      </w:r>
    </w:p>
  </w:endnote>
  <w:endnote w:type="continuationSeparator" w:id="0">
    <w:p w14:paraId="16846964" w14:textId="77777777" w:rsidR="00E80B87" w:rsidRDefault="00E80B87" w:rsidP="002A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E6ACE" w14:textId="77777777" w:rsidR="00E80B87" w:rsidRDefault="00E80B87" w:rsidP="002A634B">
      <w:r>
        <w:separator/>
      </w:r>
    </w:p>
  </w:footnote>
  <w:footnote w:type="continuationSeparator" w:id="0">
    <w:p w14:paraId="7E9899A0" w14:textId="77777777" w:rsidR="00E80B87" w:rsidRDefault="00E80B87" w:rsidP="002A6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57134"/>
    <w:multiLevelType w:val="hybridMultilevel"/>
    <w:tmpl w:val="71E4B4F2"/>
    <w:lvl w:ilvl="0" w:tplc="FF6C96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F3981"/>
    <w:multiLevelType w:val="hybridMultilevel"/>
    <w:tmpl w:val="78BA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95549"/>
    <w:multiLevelType w:val="hybridMultilevel"/>
    <w:tmpl w:val="11A66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B270C8"/>
    <w:multiLevelType w:val="hybridMultilevel"/>
    <w:tmpl w:val="D6869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757545"/>
    <w:multiLevelType w:val="hybridMultilevel"/>
    <w:tmpl w:val="7156686C"/>
    <w:lvl w:ilvl="0" w:tplc="B5CE2622">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D31D3"/>
    <w:multiLevelType w:val="hybridMultilevel"/>
    <w:tmpl w:val="2C169E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3"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12053"/>
    <w:multiLevelType w:val="hybridMultilevel"/>
    <w:tmpl w:val="8124C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37DC"/>
    <w:multiLevelType w:val="hybridMultilevel"/>
    <w:tmpl w:val="50064498"/>
    <w:lvl w:ilvl="0" w:tplc="39909A4C">
      <w:start w:val="1"/>
      <w:numFmt w:val="bullet"/>
      <w:lvlText w:val="-"/>
      <w:lvlJc w:val="left"/>
      <w:pPr>
        <w:ind w:left="720" w:hanging="360"/>
      </w:pPr>
      <w:rPr>
        <w:rFonts w:ascii="CG Times (WN)" w:eastAsiaTheme="minorEastAsia" w:hAnsi="CG Times (W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533AD5"/>
    <w:multiLevelType w:val="hybridMultilevel"/>
    <w:tmpl w:val="ACB2A94A"/>
    <w:lvl w:ilvl="0" w:tplc="715E7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D72ED"/>
    <w:multiLevelType w:val="hybridMultilevel"/>
    <w:tmpl w:val="C908D5F0"/>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47F669F6"/>
    <w:multiLevelType w:val="hybridMultilevel"/>
    <w:tmpl w:val="93C8DFDE"/>
    <w:lvl w:ilvl="0" w:tplc="AF084124">
      <w:start w:val="1"/>
      <w:numFmt w:val="bullet"/>
      <w:lvlText w:val="-"/>
      <w:lvlJc w:val="left"/>
      <w:pPr>
        <w:ind w:left="632" w:hanging="420"/>
      </w:pPr>
      <w:rPr>
        <w:rFonts w:ascii="Calibri" w:eastAsia="Calibri" w:hAnsi="Calibri" w:cs="Calibri" w:hint="default"/>
      </w:rPr>
    </w:lvl>
    <w:lvl w:ilvl="1" w:tplc="04090003" w:tentative="1">
      <w:start w:val="1"/>
      <w:numFmt w:val="bullet"/>
      <w:lvlText w:val=""/>
      <w:lvlJc w:val="left"/>
      <w:pPr>
        <w:ind w:left="1052" w:hanging="420"/>
      </w:pPr>
      <w:rPr>
        <w:rFonts w:ascii="Wingdings" w:hAnsi="Wingdings" w:hint="default"/>
      </w:rPr>
    </w:lvl>
    <w:lvl w:ilvl="2" w:tplc="04090005"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3" w:tentative="1">
      <w:start w:val="1"/>
      <w:numFmt w:val="bullet"/>
      <w:lvlText w:val=""/>
      <w:lvlJc w:val="left"/>
      <w:pPr>
        <w:ind w:left="2312" w:hanging="420"/>
      </w:pPr>
      <w:rPr>
        <w:rFonts w:ascii="Wingdings" w:hAnsi="Wingdings" w:hint="default"/>
      </w:rPr>
    </w:lvl>
    <w:lvl w:ilvl="5" w:tplc="04090005"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3" w:tentative="1">
      <w:start w:val="1"/>
      <w:numFmt w:val="bullet"/>
      <w:lvlText w:val=""/>
      <w:lvlJc w:val="left"/>
      <w:pPr>
        <w:ind w:left="3572" w:hanging="420"/>
      </w:pPr>
      <w:rPr>
        <w:rFonts w:ascii="Wingdings" w:hAnsi="Wingdings" w:hint="default"/>
      </w:rPr>
    </w:lvl>
    <w:lvl w:ilvl="8" w:tplc="04090005" w:tentative="1">
      <w:start w:val="1"/>
      <w:numFmt w:val="bullet"/>
      <w:lvlText w:val=""/>
      <w:lvlJc w:val="left"/>
      <w:pPr>
        <w:ind w:left="3992" w:hanging="420"/>
      </w:pPr>
      <w:rPr>
        <w:rFonts w:ascii="Wingdings" w:hAnsi="Wingdings" w:hint="default"/>
      </w:rPr>
    </w:lvl>
  </w:abstractNum>
  <w:abstractNum w:abstractNumId="19" w15:restartNumberingAfterBreak="0">
    <w:nsid w:val="59A263FD"/>
    <w:multiLevelType w:val="hybridMultilevel"/>
    <w:tmpl w:val="4D82F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3" w15:restartNumberingAfterBreak="0">
    <w:nsid w:val="66CB5839"/>
    <w:multiLevelType w:val="hybridMultilevel"/>
    <w:tmpl w:val="2760D2F2"/>
    <w:lvl w:ilvl="0" w:tplc="7778AD40">
      <w:start w:val="2"/>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DFB7AD7"/>
    <w:multiLevelType w:val="hybridMultilevel"/>
    <w:tmpl w:val="BDA62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851037"/>
    <w:multiLevelType w:val="hybridMultilevel"/>
    <w:tmpl w:val="2FA43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4E6EF2"/>
    <w:multiLevelType w:val="hybridMultilevel"/>
    <w:tmpl w:val="EFA063D0"/>
    <w:lvl w:ilvl="0" w:tplc="FBF226C2">
      <w:start w:val="5"/>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FC2772"/>
    <w:multiLevelType w:val="hybridMultilevel"/>
    <w:tmpl w:val="E850FCAE"/>
    <w:lvl w:ilvl="0" w:tplc="76F28A66">
      <w:numFmt w:val="bullet"/>
      <w:lvlText w:val="-"/>
      <w:lvlJc w:val="left"/>
      <w:pPr>
        <w:ind w:left="600" w:hanging="400"/>
      </w:pPr>
      <w:rPr>
        <w:rFonts w:ascii="Times" w:eastAsia="Batang"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E1F5016"/>
    <w:multiLevelType w:val="hybridMultilevel"/>
    <w:tmpl w:val="3F68F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54A5E"/>
    <w:multiLevelType w:val="hybridMultilevel"/>
    <w:tmpl w:val="8EA6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8"/>
  </w:num>
  <w:num w:numId="4">
    <w:abstractNumId w:val="17"/>
  </w:num>
  <w:num w:numId="5">
    <w:abstractNumId w:val="0"/>
  </w:num>
  <w:num w:numId="6">
    <w:abstractNumId w:val="21"/>
  </w:num>
  <w:num w:numId="7">
    <w:abstractNumId w:val="1"/>
  </w:num>
  <w:num w:numId="8">
    <w:abstractNumId w:val="5"/>
  </w:num>
  <w:num w:numId="9">
    <w:abstractNumId w:val="4"/>
  </w:num>
  <w:num w:numId="10">
    <w:abstractNumId w:val="20"/>
  </w:num>
  <w:num w:numId="11">
    <w:abstractNumId w:val="6"/>
  </w:num>
  <w:num w:numId="12">
    <w:abstractNumId w:val="26"/>
  </w:num>
  <w:num w:numId="13">
    <w:abstractNumId w:val="19"/>
  </w:num>
  <w:num w:numId="14">
    <w:abstractNumId w:val="31"/>
  </w:num>
  <w:num w:numId="15">
    <w:abstractNumId w:val="14"/>
  </w:num>
  <w:num w:numId="16">
    <w:abstractNumId w:val="28"/>
  </w:num>
  <w:num w:numId="17">
    <w:abstractNumId w:val="7"/>
  </w:num>
  <w:num w:numId="18">
    <w:abstractNumId w:val="13"/>
  </w:num>
  <w:num w:numId="19">
    <w:abstractNumId w:val="2"/>
  </w:num>
  <w:num w:numId="20">
    <w:abstractNumId w:val="15"/>
  </w:num>
  <w:num w:numId="21">
    <w:abstractNumId w:val="23"/>
  </w:num>
  <w:num w:numId="22">
    <w:abstractNumId w:val="27"/>
  </w:num>
  <w:num w:numId="23">
    <w:abstractNumId w:val="3"/>
  </w:num>
  <w:num w:numId="24">
    <w:abstractNumId w:val="9"/>
  </w:num>
  <w:num w:numId="25">
    <w:abstractNumId w:val="10"/>
  </w:num>
  <w:num w:numId="26">
    <w:abstractNumId w:val="11"/>
  </w:num>
  <w:num w:numId="27">
    <w:abstractNumId w:val="22"/>
  </w:num>
  <w:num w:numId="28">
    <w:abstractNumId w:val="30"/>
  </w:num>
  <w:num w:numId="29">
    <w:abstractNumId w:val="25"/>
  </w:num>
  <w:num w:numId="30">
    <w:abstractNumId w:val="12"/>
  </w:num>
  <w:num w:numId="31">
    <w:abstractNumId w:val="16"/>
  </w:num>
  <w:num w:numId="32">
    <w:abstractNumId w:val="18"/>
  </w:num>
  <w:num w:numId="33">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fr-FR"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38C"/>
    <w:rsid w:val="00004A9C"/>
    <w:rsid w:val="000056AA"/>
    <w:rsid w:val="000062A0"/>
    <w:rsid w:val="000072CF"/>
    <w:rsid w:val="000073E3"/>
    <w:rsid w:val="000104B7"/>
    <w:rsid w:val="000128D7"/>
    <w:rsid w:val="00015AB7"/>
    <w:rsid w:val="000164A6"/>
    <w:rsid w:val="000170DC"/>
    <w:rsid w:val="000170F3"/>
    <w:rsid w:val="000250A2"/>
    <w:rsid w:val="00034FDC"/>
    <w:rsid w:val="00041262"/>
    <w:rsid w:val="00042279"/>
    <w:rsid w:val="00042C3A"/>
    <w:rsid w:val="000456D7"/>
    <w:rsid w:val="00045C95"/>
    <w:rsid w:val="00047490"/>
    <w:rsid w:val="00051EEB"/>
    <w:rsid w:val="0005343C"/>
    <w:rsid w:val="0005531C"/>
    <w:rsid w:val="000566E2"/>
    <w:rsid w:val="00060205"/>
    <w:rsid w:val="00060CBB"/>
    <w:rsid w:val="0006391A"/>
    <w:rsid w:val="000668EF"/>
    <w:rsid w:val="000669BF"/>
    <w:rsid w:val="00070593"/>
    <w:rsid w:val="00073000"/>
    <w:rsid w:val="000740F2"/>
    <w:rsid w:val="000745A4"/>
    <w:rsid w:val="00081150"/>
    <w:rsid w:val="00081A8A"/>
    <w:rsid w:val="0008717C"/>
    <w:rsid w:val="00087648"/>
    <w:rsid w:val="0009074E"/>
    <w:rsid w:val="0009510A"/>
    <w:rsid w:val="0009764E"/>
    <w:rsid w:val="000A1FD8"/>
    <w:rsid w:val="000A202C"/>
    <w:rsid w:val="000A30B3"/>
    <w:rsid w:val="000A3623"/>
    <w:rsid w:val="000A3D24"/>
    <w:rsid w:val="000A6B48"/>
    <w:rsid w:val="000A7ACB"/>
    <w:rsid w:val="000B3032"/>
    <w:rsid w:val="000B3359"/>
    <w:rsid w:val="000B4A6E"/>
    <w:rsid w:val="000B7044"/>
    <w:rsid w:val="000B7EF0"/>
    <w:rsid w:val="000C0778"/>
    <w:rsid w:val="000C4969"/>
    <w:rsid w:val="000C5159"/>
    <w:rsid w:val="000C7E5C"/>
    <w:rsid w:val="000D0F94"/>
    <w:rsid w:val="000D3252"/>
    <w:rsid w:val="000D694F"/>
    <w:rsid w:val="000D7A91"/>
    <w:rsid w:val="000E098D"/>
    <w:rsid w:val="000E2A8A"/>
    <w:rsid w:val="000E3BC9"/>
    <w:rsid w:val="00101CE4"/>
    <w:rsid w:val="00103BD9"/>
    <w:rsid w:val="0010490F"/>
    <w:rsid w:val="0010690E"/>
    <w:rsid w:val="00110E9E"/>
    <w:rsid w:val="00112C50"/>
    <w:rsid w:val="00116DB8"/>
    <w:rsid w:val="001217E6"/>
    <w:rsid w:val="00126AE0"/>
    <w:rsid w:val="00127095"/>
    <w:rsid w:val="0013126D"/>
    <w:rsid w:val="00137F95"/>
    <w:rsid w:val="00140DA1"/>
    <w:rsid w:val="0014662A"/>
    <w:rsid w:val="0015158A"/>
    <w:rsid w:val="00151D4D"/>
    <w:rsid w:val="00152B0A"/>
    <w:rsid w:val="00153EF4"/>
    <w:rsid w:val="00154012"/>
    <w:rsid w:val="0015493A"/>
    <w:rsid w:val="001558EA"/>
    <w:rsid w:val="00161AF9"/>
    <w:rsid w:val="00164497"/>
    <w:rsid w:val="00166863"/>
    <w:rsid w:val="00166A5C"/>
    <w:rsid w:val="001719A7"/>
    <w:rsid w:val="00174F47"/>
    <w:rsid w:val="00175A32"/>
    <w:rsid w:val="00175FF1"/>
    <w:rsid w:val="00176A85"/>
    <w:rsid w:val="00176B31"/>
    <w:rsid w:val="001816C2"/>
    <w:rsid w:val="00183D47"/>
    <w:rsid w:val="00186583"/>
    <w:rsid w:val="001875FC"/>
    <w:rsid w:val="00191053"/>
    <w:rsid w:val="001910D8"/>
    <w:rsid w:val="00194D8B"/>
    <w:rsid w:val="00195118"/>
    <w:rsid w:val="001970BE"/>
    <w:rsid w:val="001A4869"/>
    <w:rsid w:val="001A5256"/>
    <w:rsid w:val="001A5D3A"/>
    <w:rsid w:val="001A6C33"/>
    <w:rsid w:val="001B3E0B"/>
    <w:rsid w:val="001B4C7D"/>
    <w:rsid w:val="001B4FBA"/>
    <w:rsid w:val="001B6ECE"/>
    <w:rsid w:val="001C1332"/>
    <w:rsid w:val="001C15CB"/>
    <w:rsid w:val="001C4E4C"/>
    <w:rsid w:val="001C65DF"/>
    <w:rsid w:val="001C687B"/>
    <w:rsid w:val="001C6DBC"/>
    <w:rsid w:val="001D39EF"/>
    <w:rsid w:val="001E1FBF"/>
    <w:rsid w:val="001E448B"/>
    <w:rsid w:val="001F080E"/>
    <w:rsid w:val="001F367B"/>
    <w:rsid w:val="001F39E5"/>
    <w:rsid w:val="001F44DA"/>
    <w:rsid w:val="001F7292"/>
    <w:rsid w:val="001F72A7"/>
    <w:rsid w:val="001F7EBC"/>
    <w:rsid w:val="00200148"/>
    <w:rsid w:val="002001BB"/>
    <w:rsid w:val="00201B3F"/>
    <w:rsid w:val="002022C2"/>
    <w:rsid w:val="00203288"/>
    <w:rsid w:val="00204EFB"/>
    <w:rsid w:val="00205BF0"/>
    <w:rsid w:val="00207D38"/>
    <w:rsid w:val="0021047C"/>
    <w:rsid w:val="0021161D"/>
    <w:rsid w:val="0021293B"/>
    <w:rsid w:val="00215099"/>
    <w:rsid w:val="002153A7"/>
    <w:rsid w:val="0022205D"/>
    <w:rsid w:val="002229DC"/>
    <w:rsid w:val="002244E8"/>
    <w:rsid w:val="002259F6"/>
    <w:rsid w:val="002261DC"/>
    <w:rsid w:val="002309C5"/>
    <w:rsid w:val="0023156D"/>
    <w:rsid w:val="00234162"/>
    <w:rsid w:val="002349D6"/>
    <w:rsid w:val="00235223"/>
    <w:rsid w:val="0023573E"/>
    <w:rsid w:val="00240C90"/>
    <w:rsid w:val="00242774"/>
    <w:rsid w:val="00243595"/>
    <w:rsid w:val="00244C3C"/>
    <w:rsid w:val="00244D9F"/>
    <w:rsid w:val="002547CF"/>
    <w:rsid w:val="00254AB7"/>
    <w:rsid w:val="00254CF3"/>
    <w:rsid w:val="002662BC"/>
    <w:rsid w:val="00266BB1"/>
    <w:rsid w:val="002705E1"/>
    <w:rsid w:val="002708E1"/>
    <w:rsid w:val="00272326"/>
    <w:rsid w:val="00273DCD"/>
    <w:rsid w:val="0027523B"/>
    <w:rsid w:val="0027572B"/>
    <w:rsid w:val="002844FA"/>
    <w:rsid w:val="00284D6D"/>
    <w:rsid w:val="002856FA"/>
    <w:rsid w:val="002A5E02"/>
    <w:rsid w:val="002A634B"/>
    <w:rsid w:val="002A6529"/>
    <w:rsid w:val="002A7218"/>
    <w:rsid w:val="002B40FE"/>
    <w:rsid w:val="002B7121"/>
    <w:rsid w:val="002C0B8C"/>
    <w:rsid w:val="002C1E68"/>
    <w:rsid w:val="002C378D"/>
    <w:rsid w:val="002C3C26"/>
    <w:rsid w:val="002C4444"/>
    <w:rsid w:val="002D2161"/>
    <w:rsid w:val="002D277B"/>
    <w:rsid w:val="002D51F6"/>
    <w:rsid w:val="002D5BB7"/>
    <w:rsid w:val="002D64BE"/>
    <w:rsid w:val="002D7598"/>
    <w:rsid w:val="002D7CBB"/>
    <w:rsid w:val="002E14B6"/>
    <w:rsid w:val="002E25C5"/>
    <w:rsid w:val="002E361E"/>
    <w:rsid w:val="002E5483"/>
    <w:rsid w:val="002E54FC"/>
    <w:rsid w:val="002F11A4"/>
    <w:rsid w:val="002F2593"/>
    <w:rsid w:val="002F3A2C"/>
    <w:rsid w:val="0030164A"/>
    <w:rsid w:val="00301659"/>
    <w:rsid w:val="00303D60"/>
    <w:rsid w:val="003041E8"/>
    <w:rsid w:val="00305192"/>
    <w:rsid w:val="003068D4"/>
    <w:rsid w:val="0031302D"/>
    <w:rsid w:val="003140BA"/>
    <w:rsid w:val="00314DF7"/>
    <w:rsid w:val="0032126F"/>
    <w:rsid w:val="00326E98"/>
    <w:rsid w:val="00327EB0"/>
    <w:rsid w:val="00327FEE"/>
    <w:rsid w:val="00330C0B"/>
    <w:rsid w:val="0033398E"/>
    <w:rsid w:val="00337265"/>
    <w:rsid w:val="00341418"/>
    <w:rsid w:val="00351D24"/>
    <w:rsid w:val="00363E5D"/>
    <w:rsid w:val="003648CE"/>
    <w:rsid w:val="00371351"/>
    <w:rsid w:val="0037256F"/>
    <w:rsid w:val="0037273A"/>
    <w:rsid w:val="00373802"/>
    <w:rsid w:val="00376969"/>
    <w:rsid w:val="0038278F"/>
    <w:rsid w:val="00386B75"/>
    <w:rsid w:val="003872EC"/>
    <w:rsid w:val="00390C7A"/>
    <w:rsid w:val="00397408"/>
    <w:rsid w:val="00397D70"/>
    <w:rsid w:val="003A323A"/>
    <w:rsid w:val="003A3BCE"/>
    <w:rsid w:val="003A40AD"/>
    <w:rsid w:val="003A5B8D"/>
    <w:rsid w:val="003B3515"/>
    <w:rsid w:val="003C0AD7"/>
    <w:rsid w:val="003C1B35"/>
    <w:rsid w:val="003C4556"/>
    <w:rsid w:val="003C4E0F"/>
    <w:rsid w:val="003C7A3C"/>
    <w:rsid w:val="003D0BD0"/>
    <w:rsid w:val="003D2575"/>
    <w:rsid w:val="003D4A29"/>
    <w:rsid w:val="003D74C5"/>
    <w:rsid w:val="003E345A"/>
    <w:rsid w:val="003E3666"/>
    <w:rsid w:val="003E36DC"/>
    <w:rsid w:val="003E37D5"/>
    <w:rsid w:val="003E38DB"/>
    <w:rsid w:val="003E4661"/>
    <w:rsid w:val="003E7396"/>
    <w:rsid w:val="003E7CBB"/>
    <w:rsid w:val="003F01FD"/>
    <w:rsid w:val="003F4CA0"/>
    <w:rsid w:val="00405C8D"/>
    <w:rsid w:val="00406A11"/>
    <w:rsid w:val="0041479C"/>
    <w:rsid w:val="004149B6"/>
    <w:rsid w:val="004210B8"/>
    <w:rsid w:val="00422C91"/>
    <w:rsid w:val="00423A41"/>
    <w:rsid w:val="00425379"/>
    <w:rsid w:val="0042661E"/>
    <w:rsid w:val="00427051"/>
    <w:rsid w:val="00432784"/>
    <w:rsid w:val="004338E4"/>
    <w:rsid w:val="00434359"/>
    <w:rsid w:val="004412CE"/>
    <w:rsid w:val="00441843"/>
    <w:rsid w:val="00444704"/>
    <w:rsid w:val="004465BD"/>
    <w:rsid w:val="004465C3"/>
    <w:rsid w:val="00447E4B"/>
    <w:rsid w:val="004535F4"/>
    <w:rsid w:val="00454377"/>
    <w:rsid w:val="0046555B"/>
    <w:rsid w:val="00466591"/>
    <w:rsid w:val="00472E67"/>
    <w:rsid w:val="004752E5"/>
    <w:rsid w:val="00482B6E"/>
    <w:rsid w:val="004835A6"/>
    <w:rsid w:val="004855D2"/>
    <w:rsid w:val="00491775"/>
    <w:rsid w:val="00495199"/>
    <w:rsid w:val="004A0584"/>
    <w:rsid w:val="004A0AC9"/>
    <w:rsid w:val="004A32C5"/>
    <w:rsid w:val="004A3435"/>
    <w:rsid w:val="004A7CF2"/>
    <w:rsid w:val="004B010B"/>
    <w:rsid w:val="004B0886"/>
    <w:rsid w:val="004B1E76"/>
    <w:rsid w:val="004B3579"/>
    <w:rsid w:val="004B536B"/>
    <w:rsid w:val="004B6F46"/>
    <w:rsid w:val="004B7136"/>
    <w:rsid w:val="004C109B"/>
    <w:rsid w:val="004D014B"/>
    <w:rsid w:val="004D09BC"/>
    <w:rsid w:val="004D1239"/>
    <w:rsid w:val="004D2C71"/>
    <w:rsid w:val="004D5C0A"/>
    <w:rsid w:val="004E03B8"/>
    <w:rsid w:val="004E06C6"/>
    <w:rsid w:val="004E3184"/>
    <w:rsid w:val="004E4D2D"/>
    <w:rsid w:val="004E517D"/>
    <w:rsid w:val="004E5EF3"/>
    <w:rsid w:val="004E6E06"/>
    <w:rsid w:val="004E78FB"/>
    <w:rsid w:val="004F0111"/>
    <w:rsid w:val="004F0C52"/>
    <w:rsid w:val="004F5D86"/>
    <w:rsid w:val="004F682F"/>
    <w:rsid w:val="00500548"/>
    <w:rsid w:val="00503F68"/>
    <w:rsid w:val="005063D9"/>
    <w:rsid w:val="005071DF"/>
    <w:rsid w:val="0051606E"/>
    <w:rsid w:val="00516193"/>
    <w:rsid w:val="005166BC"/>
    <w:rsid w:val="00523FDE"/>
    <w:rsid w:val="005245FB"/>
    <w:rsid w:val="00531476"/>
    <w:rsid w:val="00535B06"/>
    <w:rsid w:val="00536998"/>
    <w:rsid w:val="005370F1"/>
    <w:rsid w:val="0054184C"/>
    <w:rsid w:val="00542069"/>
    <w:rsid w:val="00545B0B"/>
    <w:rsid w:val="00551C5A"/>
    <w:rsid w:val="00554CA9"/>
    <w:rsid w:val="00560F0D"/>
    <w:rsid w:val="00565443"/>
    <w:rsid w:val="00565AC0"/>
    <w:rsid w:val="005673BF"/>
    <w:rsid w:val="005723DD"/>
    <w:rsid w:val="005736B8"/>
    <w:rsid w:val="00575302"/>
    <w:rsid w:val="005814D9"/>
    <w:rsid w:val="00583269"/>
    <w:rsid w:val="005902E3"/>
    <w:rsid w:val="00594F6A"/>
    <w:rsid w:val="00594F87"/>
    <w:rsid w:val="005976F8"/>
    <w:rsid w:val="00597C07"/>
    <w:rsid w:val="005A0E95"/>
    <w:rsid w:val="005A1A74"/>
    <w:rsid w:val="005A4F22"/>
    <w:rsid w:val="005A76F7"/>
    <w:rsid w:val="005B1841"/>
    <w:rsid w:val="005B4F83"/>
    <w:rsid w:val="005B4FEE"/>
    <w:rsid w:val="005B5F6A"/>
    <w:rsid w:val="005B6512"/>
    <w:rsid w:val="005C2977"/>
    <w:rsid w:val="005C483C"/>
    <w:rsid w:val="005D0D17"/>
    <w:rsid w:val="005D26CA"/>
    <w:rsid w:val="005D36D1"/>
    <w:rsid w:val="005D7516"/>
    <w:rsid w:val="005E2211"/>
    <w:rsid w:val="005E44A8"/>
    <w:rsid w:val="005E65FC"/>
    <w:rsid w:val="005F39D0"/>
    <w:rsid w:val="00605788"/>
    <w:rsid w:val="00605DF9"/>
    <w:rsid w:val="00607EB5"/>
    <w:rsid w:val="00613740"/>
    <w:rsid w:val="00615665"/>
    <w:rsid w:val="00617467"/>
    <w:rsid w:val="006201A9"/>
    <w:rsid w:val="00620358"/>
    <w:rsid w:val="00621509"/>
    <w:rsid w:val="00627AA2"/>
    <w:rsid w:val="006305E4"/>
    <w:rsid w:val="00633DBA"/>
    <w:rsid w:val="00635F58"/>
    <w:rsid w:val="00636360"/>
    <w:rsid w:val="006408EF"/>
    <w:rsid w:val="00645B54"/>
    <w:rsid w:val="00653022"/>
    <w:rsid w:val="00656B11"/>
    <w:rsid w:val="00663063"/>
    <w:rsid w:val="00663545"/>
    <w:rsid w:val="00663B4E"/>
    <w:rsid w:val="00667F7A"/>
    <w:rsid w:val="006747A1"/>
    <w:rsid w:val="00675F91"/>
    <w:rsid w:val="006766E6"/>
    <w:rsid w:val="006806E5"/>
    <w:rsid w:val="00682AEC"/>
    <w:rsid w:val="00684E6D"/>
    <w:rsid w:val="00691803"/>
    <w:rsid w:val="00692362"/>
    <w:rsid w:val="0069513A"/>
    <w:rsid w:val="006961B8"/>
    <w:rsid w:val="00697135"/>
    <w:rsid w:val="0069786B"/>
    <w:rsid w:val="006A066B"/>
    <w:rsid w:val="006A12E7"/>
    <w:rsid w:val="006A1A9E"/>
    <w:rsid w:val="006A6433"/>
    <w:rsid w:val="006B2054"/>
    <w:rsid w:val="006B471C"/>
    <w:rsid w:val="006B51E3"/>
    <w:rsid w:val="006B5958"/>
    <w:rsid w:val="006C30D2"/>
    <w:rsid w:val="006D09AA"/>
    <w:rsid w:val="006D0E8E"/>
    <w:rsid w:val="006D3647"/>
    <w:rsid w:val="006D424D"/>
    <w:rsid w:val="006D425E"/>
    <w:rsid w:val="006D67D7"/>
    <w:rsid w:val="006D6C48"/>
    <w:rsid w:val="006D7EF5"/>
    <w:rsid w:val="006E12F3"/>
    <w:rsid w:val="006E40AE"/>
    <w:rsid w:val="006E638C"/>
    <w:rsid w:val="006F2662"/>
    <w:rsid w:val="006F30C9"/>
    <w:rsid w:val="006F5C98"/>
    <w:rsid w:val="006F5E81"/>
    <w:rsid w:val="00700299"/>
    <w:rsid w:val="00702080"/>
    <w:rsid w:val="007024E2"/>
    <w:rsid w:val="00704C2E"/>
    <w:rsid w:val="00705385"/>
    <w:rsid w:val="00706816"/>
    <w:rsid w:val="0071062C"/>
    <w:rsid w:val="00710748"/>
    <w:rsid w:val="00711E78"/>
    <w:rsid w:val="0071208A"/>
    <w:rsid w:val="00715462"/>
    <w:rsid w:val="0071777F"/>
    <w:rsid w:val="00725DCF"/>
    <w:rsid w:val="0072695F"/>
    <w:rsid w:val="00726F84"/>
    <w:rsid w:val="007276FB"/>
    <w:rsid w:val="007309E0"/>
    <w:rsid w:val="00732B55"/>
    <w:rsid w:val="007340DE"/>
    <w:rsid w:val="00736DC7"/>
    <w:rsid w:val="00737100"/>
    <w:rsid w:val="00737FE8"/>
    <w:rsid w:val="0074207A"/>
    <w:rsid w:val="00742C5F"/>
    <w:rsid w:val="007452EA"/>
    <w:rsid w:val="00750CED"/>
    <w:rsid w:val="00752F0F"/>
    <w:rsid w:val="0075794B"/>
    <w:rsid w:val="007604A4"/>
    <w:rsid w:val="00771628"/>
    <w:rsid w:val="00773E7C"/>
    <w:rsid w:val="00775634"/>
    <w:rsid w:val="00777799"/>
    <w:rsid w:val="007802D4"/>
    <w:rsid w:val="007806FD"/>
    <w:rsid w:val="00780B7B"/>
    <w:rsid w:val="00780F86"/>
    <w:rsid w:val="00784C78"/>
    <w:rsid w:val="00784FDA"/>
    <w:rsid w:val="00786150"/>
    <w:rsid w:val="00787692"/>
    <w:rsid w:val="00792B0D"/>
    <w:rsid w:val="00797101"/>
    <w:rsid w:val="007A06A9"/>
    <w:rsid w:val="007A4537"/>
    <w:rsid w:val="007B2BD8"/>
    <w:rsid w:val="007B348D"/>
    <w:rsid w:val="007B46FB"/>
    <w:rsid w:val="007B4EC4"/>
    <w:rsid w:val="007B5376"/>
    <w:rsid w:val="007B7ED5"/>
    <w:rsid w:val="007C546F"/>
    <w:rsid w:val="007C55C0"/>
    <w:rsid w:val="007C6FFF"/>
    <w:rsid w:val="007D0158"/>
    <w:rsid w:val="007E164F"/>
    <w:rsid w:val="007E3E4A"/>
    <w:rsid w:val="007E53E4"/>
    <w:rsid w:val="007E75A4"/>
    <w:rsid w:val="007F0651"/>
    <w:rsid w:val="007F7742"/>
    <w:rsid w:val="0080245F"/>
    <w:rsid w:val="0080634F"/>
    <w:rsid w:val="00810B4D"/>
    <w:rsid w:val="00811C60"/>
    <w:rsid w:val="008174E3"/>
    <w:rsid w:val="0082052E"/>
    <w:rsid w:val="00831F07"/>
    <w:rsid w:val="0083231C"/>
    <w:rsid w:val="00836520"/>
    <w:rsid w:val="00836B11"/>
    <w:rsid w:val="00836EC1"/>
    <w:rsid w:val="00847DA9"/>
    <w:rsid w:val="008538E9"/>
    <w:rsid w:val="008548E7"/>
    <w:rsid w:val="0086248C"/>
    <w:rsid w:val="008630C0"/>
    <w:rsid w:val="00872FDA"/>
    <w:rsid w:val="0087558C"/>
    <w:rsid w:val="008810A3"/>
    <w:rsid w:val="00883B6C"/>
    <w:rsid w:val="00893AC8"/>
    <w:rsid w:val="008A2886"/>
    <w:rsid w:val="008A427E"/>
    <w:rsid w:val="008A56E6"/>
    <w:rsid w:val="008A7F0C"/>
    <w:rsid w:val="008B029E"/>
    <w:rsid w:val="008B149A"/>
    <w:rsid w:val="008B2D8B"/>
    <w:rsid w:val="008B6486"/>
    <w:rsid w:val="008C0834"/>
    <w:rsid w:val="008C0CC2"/>
    <w:rsid w:val="008C1296"/>
    <w:rsid w:val="008C466F"/>
    <w:rsid w:val="008D1322"/>
    <w:rsid w:val="008D15B7"/>
    <w:rsid w:val="008D2BE4"/>
    <w:rsid w:val="008D6D5F"/>
    <w:rsid w:val="008E1868"/>
    <w:rsid w:val="008E2E8C"/>
    <w:rsid w:val="008E3CA2"/>
    <w:rsid w:val="008F0050"/>
    <w:rsid w:val="008F22C4"/>
    <w:rsid w:val="008F3746"/>
    <w:rsid w:val="008F5588"/>
    <w:rsid w:val="008F79EB"/>
    <w:rsid w:val="00900E37"/>
    <w:rsid w:val="00906D06"/>
    <w:rsid w:val="0090755A"/>
    <w:rsid w:val="00910BEC"/>
    <w:rsid w:val="0091110E"/>
    <w:rsid w:val="00911831"/>
    <w:rsid w:val="009125EE"/>
    <w:rsid w:val="009125F1"/>
    <w:rsid w:val="00913277"/>
    <w:rsid w:val="00914FC7"/>
    <w:rsid w:val="0091678E"/>
    <w:rsid w:val="0092362D"/>
    <w:rsid w:val="0092398D"/>
    <w:rsid w:val="00927C5E"/>
    <w:rsid w:val="00933C34"/>
    <w:rsid w:val="00935728"/>
    <w:rsid w:val="00940253"/>
    <w:rsid w:val="009430D1"/>
    <w:rsid w:val="0094550E"/>
    <w:rsid w:val="00950DF7"/>
    <w:rsid w:val="00951D19"/>
    <w:rsid w:val="00955146"/>
    <w:rsid w:val="00957A43"/>
    <w:rsid w:val="00964C65"/>
    <w:rsid w:val="00966126"/>
    <w:rsid w:val="00966688"/>
    <w:rsid w:val="00967390"/>
    <w:rsid w:val="009761D9"/>
    <w:rsid w:val="0098096F"/>
    <w:rsid w:val="0098388F"/>
    <w:rsid w:val="00984570"/>
    <w:rsid w:val="00986DE0"/>
    <w:rsid w:val="00987DDD"/>
    <w:rsid w:val="00992D11"/>
    <w:rsid w:val="0099415C"/>
    <w:rsid w:val="009A3815"/>
    <w:rsid w:val="009B01DF"/>
    <w:rsid w:val="009B088E"/>
    <w:rsid w:val="009B3438"/>
    <w:rsid w:val="009B6062"/>
    <w:rsid w:val="009C4BA7"/>
    <w:rsid w:val="009C5103"/>
    <w:rsid w:val="009C7F83"/>
    <w:rsid w:val="009D3BEC"/>
    <w:rsid w:val="009D4735"/>
    <w:rsid w:val="009E034F"/>
    <w:rsid w:val="009E2F10"/>
    <w:rsid w:val="009E40B8"/>
    <w:rsid w:val="009E7E40"/>
    <w:rsid w:val="009F21BE"/>
    <w:rsid w:val="009F4657"/>
    <w:rsid w:val="009F685E"/>
    <w:rsid w:val="00A00B4F"/>
    <w:rsid w:val="00A0140C"/>
    <w:rsid w:val="00A03661"/>
    <w:rsid w:val="00A03A1D"/>
    <w:rsid w:val="00A04DC4"/>
    <w:rsid w:val="00A11D9D"/>
    <w:rsid w:val="00A125FF"/>
    <w:rsid w:val="00A16D69"/>
    <w:rsid w:val="00A20053"/>
    <w:rsid w:val="00A209EE"/>
    <w:rsid w:val="00A2345F"/>
    <w:rsid w:val="00A25F5D"/>
    <w:rsid w:val="00A311D4"/>
    <w:rsid w:val="00A33465"/>
    <w:rsid w:val="00A34499"/>
    <w:rsid w:val="00A354AA"/>
    <w:rsid w:val="00A365A8"/>
    <w:rsid w:val="00A37B48"/>
    <w:rsid w:val="00A40EB3"/>
    <w:rsid w:val="00A45CFE"/>
    <w:rsid w:val="00A46993"/>
    <w:rsid w:val="00A525B3"/>
    <w:rsid w:val="00A531BE"/>
    <w:rsid w:val="00A53D82"/>
    <w:rsid w:val="00A5415B"/>
    <w:rsid w:val="00A546EC"/>
    <w:rsid w:val="00A5492C"/>
    <w:rsid w:val="00A570A2"/>
    <w:rsid w:val="00A60272"/>
    <w:rsid w:val="00A652FE"/>
    <w:rsid w:val="00A65B4F"/>
    <w:rsid w:val="00A65DDE"/>
    <w:rsid w:val="00A72551"/>
    <w:rsid w:val="00A74A3A"/>
    <w:rsid w:val="00A773B1"/>
    <w:rsid w:val="00A924E4"/>
    <w:rsid w:val="00A9434C"/>
    <w:rsid w:val="00A94F9E"/>
    <w:rsid w:val="00AA62B1"/>
    <w:rsid w:val="00AA6F8D"/>
    <w:rsid w:val="00AA70CF"/>
    <w:rsid w:val="00AB2B85"/>
    <w:rsid w:val="00AB2CD5"/>
    <w:rsid w:val="00AB478B"/>
    <w:rsid w:val="00AC0772"/>
    <w:rsid w:val="00AC365A"/>
    <w:rsid w:val="00AC6190"/>
    <w:rsid w:val="00AD2FDE"/>
    <w:rsid w:val="00AD4901"/>
    <w:rsid w:val="00AE1ED9"/>
    <w:rsid w:val="00AE6518"/>
    <w:rsid w:val="00AE7605"/>
    <w:rsid w:val="00AF16E4"/>
    <w:rsid w:val="00AF22B6"/>
    <w:rsid w:val="00AF31D0"/>
    <w:rsid w:val="00AF6D7E"/>
    <w:rsid w:val="00AF6FF1"/>
    <w:rsid w:val="00B005CC"/>
    <w:rsid w:val="00B013CF"/>
    <w:rsid w:val="00B073D6"/>
    <w:rsid w:val="00B106EE"/>
    <w:rsid w:val="00B11420"/>
    <w:rsid w:val="00B1465E"/>
    <w:rsid w:val="00B177E2"/>
    <w:rsid w:val="00B20E2A"/>
    <w:rsid w:val="00B21A28"/>
    <w:rsid w:val="00B23031"/>
    <w:rsid w:val="00B2663D"/>
    <w:rsid w:val="00B26C3A"/>
    <w:rsid w:val="00B35C24"/>
    <w:rsid w:val="00B41F22"/>
    <w:rsid w:val="00B422AB"/>
    <w:rsid w:val="00B43FC6"/>
    <w:rsid w:val="00B477CC"/>
    <w:rsid w:val="00B47AB6"/>
    <w:rsid w:val="00B5099A"/>
    <w:rsid w:val="00B5113C"/>
    <w:rsid w:val="00B51933"/>
    <w:rsid w:val="00B52A08"/>
    <w:rsid w:val="00B54D14"/>
    <w:rsid w:val="00B61B5B"/>
    <w:rsid w:val="00B61F38"/>
    <w:rsid w:val="00B62F3E"/>
    <w:rsid w:val="00B64DAE"/>
    <w:rsid w:val="00B65052"/>
    <w:rsid w:val="00B6724C"/>
    <w:rsid w:val="00B7187D"/>
    <w:rsid w:val="00B718AB"/>
    <w:rsid w:val="00B7482C"/>
    <w:rsid w:val="00B76BF5"/>
    <w:rsid w:val="00B77313"/>
    <w:rsid w:val="00B77B32"/>
    <w:rsid w:val="00B80A7F"/>
    <w:rsid w:val="00B80FEB"/>
    <w:rsid w:val="00B814F1"/>
    <w:rsid w:val="00B82167"/>
    <w:rsid w:val="00B830F2"/>
    <w:rsid w:val="00B84255"/>
    <w:rsid w:val="00B84D49"/>
    <w:rsid w:val="00B86DC9"/>
    <w:rsid w:val="00B877BF"/>
    <w:rsid w:val="00B87E0A"/>
    <w:rsid w:val="00B91296"/>
    <w:rsid w:val="00B925F2"/>
    <w:rsid w:val="00B939CA"/>
    <w:rsid w:val="00B969B4"/>
    <w:rsid w:val="00B97016"/>
    <w:rsid w:val="00B979A2"/>
    <w:rsid w:val="00BA28A3"/>
    <w:rsid w:val="00BA51CC"/>
    <w:rsid w:val="00BA791C"/>
    <w:rsid w:val="00BA7C47"/>
    <w:rsid w:val="00BB1DB4"/>
    <w:rsid w:val="00BB5A8B"/>
    <w:rsid w:val="00BB5B02"/>
    <w:rsid w:val="00BB714E"/>
    <w:rsid w:val="00BC1991"/>
    <w:rsid w:val="00BC2EE5"/>
    <w:rsid w:val="00BC4FEC"/>
    <w:rsid w:val="00BC74C1"/>
    <w:rsid w:val="00BD1CFB"/>
    <w:rsid w:val="00BD273E"/>
    <w:rsid w:val="00BE02EF"/>
    <w:rsid w:val="00BE57CA"/>
    <w:rsid w:val="00BF05AF"/>
    <w:rsid w:val="00BF15EE"/>
    <w:rsid w:val="00BF3EE2"/>
    <w:rsid w:val="00BF57BE"/>
    <w:rsid w:val="00BF58F0"/>
    <w:rsid w:val="00BF75B0"/>
    <w:rsid w:val="00C007F7"/>
    <w:rsid w:val="00C00AB6"/>
    <w:rsid w:val="00C016B0"/>
    <w:rsid w:val="00C03B84"/>
    <w:rsid w:val="00C06055"/>
    <w:rsid w:val="00C12553"/>
    <w:rsid w:val="00C14F0C"/>
    <w:rsid w:val="00C14F49"/>
    <w:rsid w:val="00C16A03"/>
    <w:rsid w:val="00C207D7"/>
    <w:rsid w:val="00C22268"/>
    <w:rsid w:val="00C24FC2"/>
    <w:rsid w:val="00C31B3C"/>
    <w:rsid w:val="00C36419"/>
    <w:rsid w:val="00C37957"/>
    <w:rsid w:val="00C37C9C"/>
    <w:rsid w:val="00C40639"/>
    <w:rsid w:val="00C466FA"/>
    <w:rsid w:val="00C61290"/>
    <w:rsid w:val="00C64590"/>
    <w:rsid w:val="00C6654F"/>
    <w:rsid w:val="00C7069F"/>
    <w:rsid w:val="00C74B1C"/>
    <w:rsid w:val="00C75441"/>
    <w:rsid w:val="00C7597E"/>
    <w:rsid w:val="00C762CC"/>
    <w:rsid w:val="00C83CC4"/>
    <w:rsid w:val="00C85907"/>
    <w:rsid w:val="00C86102"/>
    <w:rsid w:val="00C86C0F"/>
    <w:rsid w:val="00C87AA4"/>
    <w:rsid w:val="00C90131"/>
    <w:rsid w:val="00C90ACD"/>
    <w:rsid w:val="00C910A5"/>
    <w:rsid w:val="00C979FA"/>
    <w:rsid w:val="00CA107E"/>
    <w:rsid w:val="00CA24AD"/>
    <w:rsid w:val="00CA2599"/>
    <w:rsid w:val="00CA39D5"/>
    <w:rsid w:val="00CA47DB"/>
    <w:rsid w:val="00CA72BD"/>
    <w:rsid w:val="00CA7671"/>
    <w:rsid w:val="00CB1D48"/>
    <w:rsid w:val="00CB35BD"/>
    <w:rsid w:val="00CB5EFB"/>
    <w:rsid w:val="00CB785F"/>
    <w:rsid w:val="00CC1541"/>
    <w:rsid w:val="00CC1DE5"/>
    <w:rsid w:val="00CC3D40"/>
    <w:rsid w:val="00CC681D"/>
    <w:rsid w:val="00CC7337"/>
    <w:rsid w:val="00CD0B2C"/>
    <w:rsid w:val="00CD15B6"/>
    <w:rsid w:val="00CD210D"/>
    <w:rsid w:val="00CE0BFB"/>
    <w:rsid w:val="00CE2C9C"/>
    <w:rsid w:val="00CF6920"/>
    <w:rsid w:val="00CF6F15"/>
    <w:rsid w:val="00D057E7"/>
    <w:rsid w:val="00D05BDC"/>
    <w:rsid w:val="00D05D0B"/>
    <w:rsid w:val="00D06FD1"/>
    <w:rsid w:val="00D1235C"/>
    <w:rsid w:val="00D14CB4"/>
    <w:rsid w:val="00D15C2A"/>
    <w:rsid w:val="00D15D2B"/>
    <w:rsid w:val="00D17C99"/>
    <w:rsid w:val="00D20139"/>
    <w:rsid w:val="00D22048"/>
    <w:rsid w:val="00D2277F"/>
    <w:rsid w:val="00D228EB"/>
    <w:rsid w:val="00D3211E"/>
    <w:rsid w:val="00D36A4A"/>
    <w:rsid w:val="00D44837"/>
    <w:rsid w:val="00D45DEF"/>
    <w:rsid w:val="00D4671D"/>
    <w:rsid w:val="00D50C99"/>
    <w:rsid w:val="00D51F63"/>
    <w:rsid w:val="00D562A8"/>
    <w:rsid w:val="00D60DA8"/>
    <w:rsid w:val="00D621D4"/>
    <w:rsid w:val="00D65452"/>
    <w:rsid w:val="00D713F1"/>
    <w:rsid w:val="00D71C27"/>
    <w:rsid w:val="00D72633"/>
    <w:rsid w:val="00D73146"/>
    <w:rsid w:val="00D73A91"/>
    <w:rsid w:val="00D7650D"/>
    <w:rsid w:val="00D80DDA"/>
    <w:rsid w:val="00D85B32"/>
    <w:rsid w:val="00D86634"/>
    <w:rsid w:val="00D867FC"/>
    <w:rsid w:val="00D9065F"/>
    <w:rsid w:val="00D90821"/>
    <w:rsid w:val="00D91B4E"/>
    <w:rsid w:val="00D922F6"/>
    <w:rsid w:val="00D93D5E"/>
    <w:rsid w:val="00DA18B1"/>
    <w:rsid w:val="00DA1BDC"/>
    <w:rsid w:val="00DA3F1E"/>
    <w:rsid w:val="00DA4244"/>
    <w:rsid w:val="00DA4874"/>
    <w:rsid w:val="00DA6C6C"/>
    <w:rsid w:val="00DB5DDC"/>
    <w:rsid w:val="00DB71A3"/>
    <w:rsid w:val="00DC04E3"/>
    <w:rsid w:val="00DC0C1F"/>
    <w:rsid w:val="00DC1108"/>
    <w:rsid w:val="00DC11C9"/>
    <w:rsid w:val="00DC6755"/>
    <w:rsid w:val="00DC73D4"/>
    <w:rsid w:val="00DC7660"/>
    <w:rsid w:val="00DD0718"/>
    <w:rsid w:val="00DD664B"/>
    <w:rsid w:val="00DE4617"/>
    <w:rsid w:val="00DE6A41"/>
    <w:rsid w:val="00DF313D"/>
    <w:rsid w:val="00DF37A9"/>
    <w:rsid w:val="00E0255B"/>
    <w:rsid w:val="00E072F3"/>
    <w:rsid w:val="00E10251"/>
    <w:rsid w:val="00E110B4"/>
    <w:rsid w:val="00E1145B"/>
    <w:rsid w:val="00E13651"/>
    <w:rsid w:val="00E161AE"/>
    <w:rsid w:val="00E173E9"/>
    <w:rsid w:val="00E176DC"/>
    <w:rsid w:val="00E17FEC"/>
    <w:rsid w:val="00E224CE"/>
    <w:rsid w:val="00E23C12"/>
    <w:rsid w:val="00E3030A"/>
    <w:rsid w:val="00E351D5"/>
    <w:rsid w:val="00E40A31"/>
    <w:rsid w:val="00E4678A"/>
    <w:rsid w:val="00E4685E"/>
    <w:rsid w:val="00E52AD9"/>
    <w:rsid w:val="00E532AE"/>
    <w:rsid w:val="00E56A5F"/>
    <w:rsid w:val="00E5703C"/>
    <w:rsid w:val="00E62457"/>
    <w:rsid w:val="00E62F94"/>
    <w:rsid w:val="00E65FBF"/>
    <w:rsid w:val="00E77DD2"/>
    <w:rsid w:val="00E80B87"/>
    <w:rsid w:val="00E820EF"/>
    <w:rsid w:val="00E87D9D"/>
    <w:rsid w:val="00E94FD4"/>
    <w:rsid w:val="00EA2A4C"/>
    <w:rsid w:val="00EA7E4A"/>
    <w:rsid w:val="00EB07BB"/>
    <w:rsid w:val="00EB0D5C"/>
    <w:rsid w:val="00EB182B"/>
    <w:rsid w:val="00EB7F7F"/>
    <w:rsid w:val="00EC2706"/>
    <w:rsid w:val="00EC5524"/>
    <w:rsid w:val="00EC7377"/>
    <w:rsid w:val="00ED3045"/>
    <w:rsid w:val="00ED3D48"/>
    <w:rsid w:val="00ED40B0"/>
    <w:rsid w:val="00ED481E"/>
    <w:rsid w:val="00ED4F90"/>
    <w:rsid w:val="00ED5FC4"/>
    <w:rsid w:val="00ED70EB"/>
    <w:rsid w:val="00EE01DF"/>
    <w:rsid w:val="00EE01F5"/>
    <w:rsid w:val="00EE225C"/>
    <w:rsid w:val="00EE3F10"/>
    <w:rsid w:val="00EE4F80"/>
    <w:rsid w:val="00EE5716"/>
    <w:rsid w:val="00EE6E77"/>
    <w:rsid w:val="00EF0B4A"/>
    <w:rsid w:val="00EF1327"/>
    <w:rsid w:val="00EF2874"/>
    <w:rsid w:val="00EF4667"/>
    <w:rsid w:val="00EF663F"/>
    <w:rsid w:val="00F02F04"/>
    <w:rsid w:val="00F045DA"/>
    <w:rsid w:val="00F056B5"/>
    <w:rsid w:val="00F138DC"/>
    <w:rsid w:val="00F15E9D"/>
    <w:rsid w:val="00F16D1E"/>
    <w:rsid w:val="00F25721"/>
    <w:rsid w:val="00F25887"/>
    <w:rsid w:val="00F269BC"/>
    <w:rsid w:val="00F3221B"/>
    <w:rsid w:val="00F32CF6"/>
    <w:rsid w:val="00F35B53"/>
    <w:rsid w:val="00F360F1"/>
    <w:rsid w:val="00F41AB8"/>
    <w:rsid w:val="00F45521"/>
    <w:rsid w:val="00F503D8"/>
    <w:rsid w:val="00F63242"/>
    <w:rsid w:val="00F65B7A"/>
    <w:rsid w:val="00F66858"/>
    <w:rsid w:val="00F7198D"/>
    <w:rsid w:val="00F71C9A"/>
    <w:rsid w:val="00F7502F"/>
    <w:rsid w:val="00F80B75"/>
    <w:rsid w:val="00F813D0"/>
    <w:rsid w:val="00F82A38"/>
    <w:rsid w:val="00F830F4"/>
    <w:rsid w:val="00F83115"/>
    <w:rsid w:val="00F875B3"/>
    <w:rsid w:val="00F90324"/>
    <w:rsid w:val="00F92ACA"/>
    <w:rsid w:val="00F93B66"/>
    <w:rsid w:val="00F945FD"/>
    <w:rsid w:val="00FA095D"/>
    <w:rsid w:val="00FA1181"/>
    <w:rsid w:val="00FA2E09"/>
    <w:rsid w:val="00FA3ECC"/>
    <w:rsid w:val="00FA5FF6"/>
    <w:rsid w:val="00FB32DC"/>
    <w:rsid w:val="00FB53E4"/>
    <w:rsid w:val="00FB7997"/>
    <w:rsid w:val="00FC37B7"/>
    <w:rsid w:val="00FC740E"/>
    <w:rsid w:val="00FD4F5B"/>
    <w:rsid w:val="00FE01E9"/>
    <w:rsid w:val="00FE163A"/>
    <w:rsid w:val="00FE654C"/>
    <w:rsid w:val="00FF100D"/>
    <w:rsid w:val="00FF1CEA"/>
    <w:rsid w:val="00FF325F"/>
    <w:rsid w:val="00FF4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0B4CA8"/>
  <w15:docId w15:val="{42275EEB-4967-4319-AB15-AC2C4F08E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
    <w:basedOn w:val="a0"/>
    <w:next w:val="a1"/>
    <w:link w:val="1Char"/>
    <w:qFormat/>
    <w:rsid w:val="00B43FC6"/>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0"/>
    <w:next w:val="a1"/>
    <w:link w:val="2Char"/>
    <w:qFormat/>
    <w:rsid w:val="00B43FC6"/>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43FC6"/>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43FC6"/>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semiHidden/>
    <w:unhideWhenUsed/>
    <w:rsid w:val="006E638C"/>
    <w:rPr>
      <w:color w:val="0563C1"/>
      <w:u w:val="singl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B43FC6"/>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uiPriority w:val="99"/>
    <w:rsid w:val="00B43FC6"/>
    <w:rPr>
      <w:rFonts w:ascii="Arial" w:eastAsia="MS Mincho" w:hAnsi="Arial" w:cs="Times New Roman"/>
      <w:b/>
      <w:kern w:val="0"/>
      <w:sz w:val="20"/>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B43FC6"/>
    <w:rPr>
      <w:rFonts w:ascii="Arial" w:eastAsia="宋体" w:hAnsi="Arial" w:cs="Arial"/>
      <w:b/>
      <w:bCs/>
      <w:kern w:val="32"/>
      <w:sz w:val="28"/>
      <w:szCs w:val="32"/>
    </w:rPr>
  </w:style>
  <w:style w:type="character" w:customStyle="1" w:styleId="2Char">
    <w:name w:val="标题 2 Char"/>
    <w:aliases w:val="H2 Char1,h2 Char1,Head2A Char,2 Char,UNDERRUBRIK 1-2 Char,DO NOT USE_h2 Char,h21 Char,Heading 2 Char Char,H2 Char Char,h2 Char Char"/>
    <w:basedOn w:val="a2"/>
    <w:link w:val="2"/>
    <w:rsid w:val="00B43FC6"/>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B43FC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B43FC6"/>
    <w:rPr>
      <w:rFonts w:ascii="Times New Roman" w:eastAsia="MS Mincho" w:hAnsi="Times New Roman" w:cs="Times New Roman"/>
      <w:b/>
      <w:bCs/>
      <w:kern w:val="0"/>
      <w:sz w:val="28"/>
      <w:szCs w:val="28"/>
      <w:lang w:eastAsia="en-US"/>
    </w:rPr>
  </w:style>
  <w:style w:type="paragraph" w:styleId="a1">
    <w:name w:val="Body Text"/>
    <w:basedOn w:val="a0"/>
    <w:link w:val="Char0"/>
    <w:uiPriority w:val="99"/>
    <w:unhideWhenUsed/>
    <w:rsid w:val="00B43FC6"/>
    <w:pPr>
      <w:spacing w:after="120"/>
    </w:pPr>
  </w:style>
  <w:style w:type="character" w:customStyle="1" w:styleId="Char0">
    <w:name w:val="正文文本 Char"/>
    <w:basedOn w:val="a2"/>
    <w:link w:val="a1"/>
    <w:uiPriority w:val="99"/>
    <w:rsid w:val="00B43FC6"/>
  </w:style>
  <w:style w:type="paragraph" w:styleId="a7">
    <w:name w:val="footer"/>
    <w:basedOn w:val="a0"/>
    <w:link w:val="Char1"/>
    <w:uiPriority w:val="99"/>
    <w:unhideWhenUsed/>
    <w:rsid w:val="002A634B"/>
    <w:pPr>
      <w:tabs>
        <w:tab w:val="center" w:pos="4153"/>
        <w:tab w:val="right" w:pos="8306"/>
      </w:tabs>
      <w:snapToGrid w:val="0"/>
      <w:jc w:val="left"/>
    </w:pPr>
    <w:rPr>
      <w:sz w:val="18"/>
      <w:szCs w:val="18"/>
    </w:rPr>
  </w:style>
  <w:style w:type="character" w:customStyle="1" w:styleId="Char1">
    <w:name w:val="页脚 Char"/>
    <w:basedOn w:val="a2"/>
    <w:link w:val="a7"/>
    <w:uiPriority w:val="99"/>
    <w:rsid w:val="002A634B"/>
    <w:rPr>
      <w:sz w:val="18"/>
      <w:szCs w:val="18"/>
    </w:rPr>
  </w:style>
  <w:style w:type="paragraph" w:styleId="a8">
    <w:name w:val="List Paragraph"/>
    <w:aliases w:val="- Bullets,목록 단락,Lista1,?? ??,?????,????,列出段落1,中等深浅网格 1 - 着色 21,列表段落,¥¡¡¡¡ì¬º¥¹¥È¶ÎÂä,ÁÐ³ö¶ÎÂä,列表段落1,—ño’i—Ž,¥ê¥¹¥È¶ÎÂä,リスト段落"/>
    <w:basedOn w:val="a0"/>
    <w:link w:val="Char2"/>
    <w:uiPriority w:val="34"/>
    <w:qFormat/>
    <w:rsid w:val="00244D9F"/>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列表段落1 Char,—ño’i—Ž Char,¥ê¥¹¥È¶ÎÂä Char,リスト段落 Char"/>
    <w:link w:val="a8"/>
    <w:uiPriority w:val="34"/>
    <w:qFormat/>
    <w:locked/>
    <w:rsid w:val="005723DD"/>
  </w:style>
  <w:style w:type="table" w:styleId="a9">
    <w:name w:val="Table Grid"/>
    <w:basedOn w:val="a3"/>
    <w:uiPriority w:val="39"/>
    <w:qFormat/>
    <w:rsid w:val="00D867FC"/>
    <w:pPr>
      <w:spacing w:after="160" w:line="259" w:lineRule="auto"/>
    </w:pPr>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613740"/>
    <w:pPr>
      <w:widowControl/>
      <w:numPr>
        <w:ilvl w:val="2"/>
        <w:numId w:val="5"/>
      </w:numPr>
      <w:jc w:val="left"/>
    </w:pPr>
    <w:rPr>
      <w:rFonts w:ascii="Times New Roman" w:eastAsia="Times New Roman" w:hAnsi="Times New Roman" w:cs="Times New Roman"/>
      <w:kern w:val="0"/>
      <w:sz w:val="20"/>
      <w:szCs w:val="24"/>
      <w:lang w:eastAsia="en-US"/>
    </w:rPr>
  </w:style>
  <w:style w:type="paragraph" w:customStyle="1" w:styleId="bullet1">
    <w:name w:val="bullet1"/>
    <w:basedOn w:val="a0"/>
    <w:link w:val="bullet1Char"/>
    <w:qFormat/>
    <w:rsid w:val="00516193"/>
    <w:pPr>
      <w:widowControl/>
      <w:numPr>
        <w:numId w:val="6"/>
      </w:numPr>
      <w:jc w:val="left"/>
    </w:pPr>
    <w:rPr>
      <w:rFonts w:ascii="Calibri" w:eastAsia="宋体" w:hAnsi="Calibri" w:cs="Times New Roman"/>
      <w:sz w:val="24"/>
      <w:szCs w:val="24"/>
      <w:lang w:val="en-GB"/>
    </w:rPr>
  </w:style>
  <w:style w:type="paragraph" w:customStyle="1" w:styleId="bullet2">
    <w:name w:val="bullet2"/>
    <w:basedOn w:val="a0"/>
    <w:qFormat/>
    <w:rsid w:val="00516193"/>
    <w:pPr>
      <w:widowControl/>
      <w:numPr>
        <w:ilvl w:val="1"/>
        <w:numId w:val="6"/>
      </w:numPr>
      <w:jc w:val="left"/>
    </w:pPr>
    <w:rPr>
      <w:rFonts w:ascii="Times" w:eastAsia="宋体" w:hAnsi="Times" w:cs="Times New Roman"/>
      <w:sz w:val="24"/>
      <w:szCs w:val="24"/>
      <w:lang w:val="en-GB"/>
    </w:rPr>
  </w:style>
  <w:style w:type="character" w:customStyle="1" w:styleId="bullet1Char">
    <w:name w:val="bullet1 Char"/>
    <w:link w:val="bullet1"/>
    <w:rsid w:val="00516193"/>
    <w:rPr>
      <w:rFonts w:ascii="Calibri" w:eastAsia="宋体" w:hAnsi="Calibri" w:cs="Times New Roman"/>
      <w:sz w:val="24"/>
      <w:szCs w:val="24"/>
      <w:lang w:val="en-GB"/>
    </w:rPr>
  </w:style>
  <w:style w:type="paragraph" w:customStyle="1" w:styleId="bullet3">
    <w:name w:val="bullet3"/>
    <w:basedOn w:val="a0"/>
    <w:qFormat/>
    <w:rsid w:val="00516193"/>
    <w:pPr>
      <w:widowControl/>
      <w:numPr>
        <w:ilvl w:val="2"/>
        <w:numId w:val="6"/>
      </w:numPr>
      <w:tabs>
        <w:tab w:val="num" w:pos="2160"/>
      </w:tabs>
      <w:jc w:val="left"/>
    </w:pPr>
    <w:rPr>
      <w:rFonts w:ascii="Times" w:eastAsia="Batang" w:hAnsi="Times" w:cs="Times New Roman"/>
      <w:kern w:val="0"/>
      <w:sz w:val="20"/>
      <w:szCs w:val="24"/>
      <w:lang w:val="en-GB" w:eastAsia="en-US"/>
    </w:rPr>
  </w:style>
  <w:style w:type="paragraph" w:customStyle="1" w:styleId="bullet4">
    <w:name w:val="bullet4"/>
    <w:basedOn w:val="a0"/>
    <w:qFormat/>
    <w:rsid w:val="00516193"/>
    <w:pPr>
      <w:widowControl/>
      <w:numPr>
        <w:ilvl w:val="3"/>
        <w:numId w:val="6"/>
      </w:numPr>
      <w:tabs>
        <w:tab w:val="num" w:pos="2880"/>
      </w:tabs>
      <w:jc w:val="left"/>
    </w:pPr>
    <w:rPr>
      <w:rFonts w:ascii="Times" w:eastAsia="Batang" w:hAnsi="Times" w:cs="Times New Roman"/>
      <w:kern w:val="0"/>
      <w:sz w:val="20"/>
      <w:szCs w:val="24"/>
      <w:lang w:val="en-GB" w:eastAsia="en-US"/>
    </w:rPr>
  </w:style>
  <w:style w:type="paragraph" w:styleId="aa">
    <w:name w:val="Balloon Text"/>
    <w:basedOn w:val="a0"/>
    <w:link w:val="Char3"/>
    <w:uiPriority w:val="99"/>
    <w:semiHidden/>
    <w:unhideWhenUsed/>
    <w:rsid w:val="00183D47"/>
    <w:rPr>
      <w:rFonts w:ascii="Segoe UI" w:hAnsi="Segoe UI" w:cs="Segoe UI"/>
      <w:sz w:val="18"/>
      <w:szCs w:val="18"/>
    </w:rPr>
  </w:style>
  <w:style w:type="character" w:customStyle="1" w:styleId="Char3">
    <w:name w:val="批注框文本 Char"/>
    <w:basedOn w:val="a2"/>
    <w:link w:val="aa"/>
    <w:uiPriority w:val="99"/>
    <w:semiHidden/>
    <w:rsid w:val="00183D47"/>
    <w:rPr>
      <w:rFonts w:ascii="Segoe UI" w:hAnsi="Segoe UI" w:cs="Segoe UI"/>
      <w:sz w:val="18"/>
      <w:szCs w:val="18"/>
    </w:rPr>
  </w:style>
  <w:style w:type="character" w:styleId="ab">
    <w:name w:val="annotation reference"/>
    <w:basedOn w:val="a2"/>
    <w:uiPriority w:val="99"/>
    <w:semiHidden/>
    <w:unhideWhenUsed/>
    <w:rsid w:val="00F138DC"/>
    <w:rPr>
      <w:sz w:val="21"/>
      <w:szCs w:val="21"/>
    </w:rPr>
  </w:style>
  <w:style w:type="paragraph" w:styleId="ac">
    <w:name w:val="annotation text"/>
    <w:basedOn w:val="a0"/>
    <w:link w:val="Char4"/>
    <w:uiPriority w:val="99"/>
    <w:semiHidden/>
    <w:unhideWhenUsed/>
    <w:rsid w:val="00F138DC"/>
    <w:pPr>
      <w:jc w:val="left"/>
    </w:pPr>
  </w:style>
  <w:style w:type="character" w:customStyle="1" w:styleId="Char4">
    <w:name w:val="批注文字 Char"/>
    <w:basedOn w:val="a2"/>
    <w:link w:val="ac"/>
    <w:uiPriority w:val="99"/>
    <w:semiHidden/>
    <w:rsid w:val="00F138DC"/>
  </w:style>
  <w:style w:type="paragraph" w:styleId="ad">
    <w:name w:val="annotation subject"/>
    <w:basedOn w:val="ac"/>
    <w:next w:val="ac"/>
    <w:link w:val="Char5"/>
    <w:uiPriority w:val="99"/>
    <w:semiHidden/>
    <w:unhideWhenUsed/>
    <w:rsid w:val="00F138DC"/>
    <w:rPr>
      <w:b/>
      <w:bCs/>
    </w:rPr>
  </w:style>
  <w:style w:type="character" w:customStyle="1" w:styleId="Char5">
    <w:name w:val="批注主题 Char"/>
    <w:basedOn w:val="Char4"/>
    <w:link w:val="ad"/>
    <w:uiPriority w:val="99"/>
    <w:semiHidden/>
    <w:rsid w:val="00F138DC"/>
    <w:rPr>
      <w:b/>
      <w:bCs/>
    </w:rPr>
  </w:style>
  <w:style w:type="paragraph" w:customStyle="1" w:styleId="maintext">
    <w:name w:val="main text"/>
    <w:basedOn w:val="a0"/>
    <w:link w:val="maintextChar"/>
    <w:qFormat/>
    <w:rsid w:val="00FA5FF6"/>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2"/>
    <w:link w:val="maintext"/>
    <w:rsid w:val="00FA5FF6"/>
    <w:rPr>
      <w:rFonts w:ascii="Times New Roman" w:eastAsia="Malgun Gothic" w:hAnsi="Times New Roman" w:cs="Batang"/>
      <w:kern w:val="0"/>
      <w:sz w:val="20"/>
      <w:szCs w:val="20"/>
      <w:lang w:val="en-GB" w:eastAsia="ko-KR"/>
    </w:rPr>
  </w:style>
  <w:style w:type="paragraph" w:customStyle="1" w:styleId="LGTdoc1">
    <w:name w:val="LGTdoc_제목1"/>
    <w:basedOn w:val="a0"/>
    <w:rsid w:val="00406A11"/>
    <w:pPr>
      <w:widowControl/>
      <w:adjustRightInd w:val="0"/>
      <w:snapToGrid w:val="0"/>
      <w:spacing w:beforeLines="50" w:before="120" w:after="100" w:afterAutospacing="1"/>
    </w:pPr>
    <w:rPr>
      <w:rFonts w:ascii="Times New Roman" w:eastAsia="Batang" w:hAnsi="Times New Roman" w:cs="Times New Roman"/>
      <w:b/>
      <w:snapToGrid w:val="0"/>
      <w:kern w:val="0"/>
      <w:sz w:val="28"/>
      <w:szCs w:val="20"/>
      <w:lang w:val="en-GB" w:eastAsia="ko-KR"/>
    </w:rPr>
  </w:style>
  <w:style w:type="paragraph" w:customStyle="1" w:styleId="LGTdoc">
    <w:name w:val="LGTdoc_본문"/>
    <w:basedOn w:val="a0"/>
    <w:link w:val="LGTdocChar"/>
    <w:qFormat/>
    <w:rsid w:val="0023416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34162"/>
    <w:rPr>
      <w:rFonts w:ascii="Times New Roman" w:eastAsia="Batang" w:hAnsi="Times New Roman" w:cs="Times New Roman"/>
      <w:sz w:val="22"/>
      <w:szCs w:val="24"/>
      <w:lang w:val="en-GB" w:eastAsia="ko-KR"/>
    </w:rPr>
  </w:style>
  <w:style w:type="paragraph" w:styleId="a">
    <w:name w:val="List Bullet"/>
    <w:basedOn w:val="a1"/>
    <w:rsid w:val="007B7ED5"/>
    <w:pPr>
      <w:numPr>
        <w:numId w:val="30"/>
      </w:num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34328">
      <w:bodyDiv w:val="1"/>
      <w:marLeft w:val="0"/>
      <w:marRight w:val="0"/>
      <w:marTop w:val="0"/>
      <w:marBottom w:val="0"/>
      <w:divBdr>
        <w:top w:val="none" w:sz="0" w:space="0" w:color="auto"/>
        <w:left w:val="none" w:sz="0" w:space="0" w:color="auto"/>
        <w:bottom w:val="none" w:sz="0" w:space="0" w:color="auto"/>
        <w:right w:val="none" w:sz="0" w:space="0" w:color="auto"/>
      </w:divBdr>
    </w:div>
    <w:div w:id="232476544">
      <w:bodyDiv w:val="1"/>
      <w:marLeft w:val="0"/>
      <w:marRight w:val="0"/>
      <w:marTop w:val="0"/>
      <w:marBottom w:val="0"/>
      <w:divBdr>
        <w:top w:val="none" w:sz="0" w:space="0" w:color="auto"/>
        <w:left w:val="none" w:sz="0" w:space="0" w:color="auto"/>
        <w:bottom w:val="none" w:sz="0" w:space="0" w:color="auto"/>
        <w:right w:val="none" w:sz="0" w:space="0" w:color="auto"/>
      </w:divBdr>
    </w:div>
    <w:div w:id="335692069">
      <w:bodyDiv w:val="1"/>
      <w:marLeft w:val="0"/>
      <w:marRight w:val="0"/>
      <w:marTop w:val="0"/>
      <w:marBottom w:val="0"/>
      <w:divBdr>
        <w:top w:val="none" w:sz="0" w:space="0" w:color="auto"/>
        <w:left w:val="none" w:sz="0" w:space="0" w:color="auto"/>
        <w:bottom w:val="none" w:sz="0" w:space="0" w:color="auto"/>
        <w:right w:val="none" w:sz="0" w:space="0" w:color="auto"/>
      </w:divBdr>
    </w:div>
    <w:div w:id="349797502">
      <w:bodyDiv w:val="1"/>
      <w:marLeft w:val="0"/>
      <w:marRight w:val="0"/>
      <w:marTop w:val="0"/>
      <w:marBottom w:val="0"/>
      <w:divBdr>
        <w:top w:val="none" w:sz="0" w:space="0" w:color="auto"/>
        <w:left w:val="none" w:sz="0" w:space="0" w:color="auto"/>
        <w:bottom w:val="none" w:sz="0" w:space="0" w:color="auto"/>
        <w:right w:val="none" w:sz="0" w:space="0" w:color="auto"/>
      </w:divBdr>
    </w:div>
    <w:div w:id="586308603">
      <w:bodyDiv w:val="1"/>
      <w:marLeft w:val="0"/>
      <w:marRight w:val="0"/>
      <w:marTop w:val="0"/>
      <w:marBottom w:val="0"/>
      <w:divBdr>
        <w:top w:val="none" w:sz="0" w:space="0" w:color="auto"/>
        <w:left w:val="none" w:sz="0" w:space="0" w:color="auto"/>
        <w:bottom w:val="none" w:sz="0" w:space="0" w:color="auto"/>
        <w:right w:val="none" w:sz="0" w:space="0" w:color="auto"/>
      </w:divBdr>
    </w:div>
    <w:div w:id="639726795">
      <w:bodyDiv w:val="1"/>
      <w:marLeft w:val="0"/>
      <w:marRight w:val="0"/>
      <w:marTop w:val="0"/>
      <w:marBottom w:val="0"/>
      <w:divBdr>
        <w:top w:val="none" w:sz="0" w:space="0" w:color="auto"/>
        <w:left w:val="none" w:sz="0" w:space="0" w:color="auto"/>
        <w:bottom w:val="none" w:sz="0" w:space="0" w:color="auto"/>
        <w:right w:val="none" w:sz="0" w:space="0" w:color="auto"/>
      </w:divBdr>
    </w:div>
    <w:div w:id="210279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http://www.3gpp.org/ftp/TSG_RAN/WG1_RL1/TSGR1_97/Docs/R1-1906289.zip" TargetMode="Externa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yperlink" Target="http://www.3gpp.org/ftp/TSG_RAN/WG1_RL1/TSGR1_97/Docs/R1-1906226.zi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yperlink" Target="http://www.3gpp.org/ftp/TSG_RAN/WG1_RL1/TSGR1_97/Docs/R1-190686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www.3gpp.org/ftp/TSG_RAN/WG1_RL1/TSGR1_97/Docs/R1-1906161.zip"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yperlink" Target="http://www.3gpp.org/ftp/TSG_RAN/WG1_RL1/TSGR1_97/Docs/R1-1906031.zip" TargetMode="External"/><Relationship Id="rId28" Type="http://schemas.openxmlformats.org/officeDocument/2006/relationships/hyperlink" Target="http://www.3gpp.org/ftp/TSG_RAN/WG1_RL1/TSGR1_97/Docs/R1-1906523.zip" TargetMode="Externa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hyperlink" Target="http://www.3gpp.org/ftp/TSG_RAN/WG1_RL1/TSGR1_97/Docs/R1-1907318.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yperlink" Target="http://www.3gpp.org/ftp/TSG_RAN/WG1_RL1/TSGR1_97/Docs/R1-1906377.zip" TargetMode="External"/><Relationship Id="rId30" Type="http://schemas.openxmlformats.org/officeDocument/2006/relationships/hyperlink" Target="http://www.3gpp.org/ftp/TSG_RAN/WG1_RL1/TSGR1_97/Docs/R1-190697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6478</Words>
  <Characters>36927</Characters>
  <Application>Microsoft Office Word</Application>
  <DocSecurity>0</DocSecurity>
  <Lines>307</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vivo1</dc:creator>
  <cp:keywords>CTPClassification=CTP_NT</cp:keywords>
  <cp:lastModifiedBy>TAMRAKAR RAKESH</cp:lastModifiedBy>
  <cp:revision>6</cp:revision>
  <dcterms:created xsi:type="dcterms:W3CDTF">2019-05-13T00:27:00Z</dcterms:created>
  <dcterms:modified xsi:type="dcterms:W3CDTF">2019-05-13T00:31:00Z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2e015f97-ea63-47cd-bc34-642f22de539c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1538963456</vt:lpwstr>
  </property>
  <property fmtid="{D5CDD505-2E9C-101B-9397-08002B2CF9AE}" pid="7" name="CTP_TimeStamp">
    <vt:lpwstr>2019-04-02 07:43:09Z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
    <vt:lpwstr>(2)oHUaa2GMeiLnz3700GLj5KgSRNOt2i8tBPoYPpWMHREvOiMmgQecehrsmH3MRSuqAcKsLXYC
sf8IXsfLUjcS3hCCXJU1/UErWeO+4EoLYBJ6VVOKf5LML0CIU6vIw96Fz0Bb+mHBvfmIjHJv
pyzRbZsrQU+PcrKVXR1zuKLDWpc8TXYSfmMA7UwESvg0nnRHp+xYE2ht+a5ZR9wMdDrtfJup
Yl/GLQQF2qVY5FMpRP</vt:lpwstr>
  </property>
  <property fmtid="{D5CDD505-2E9C-101B-9397-08002B2CF9AE}" pid="12" name="_2015_ms_pID_7253431">
    <vt:lpwstr>qFNU6UdDGItBYlMcLjXC/4MbIiH3/2uUyEIaS15coDSXZqfpMs+798
SV/qwBso0Vz2bDgj29mU798jObY9gQxbw1vWKdLmGlhdSkQQgziUXprK9Zho85ir9vVYWKnn
Eb5Wk/eybtBBnCmiDLLCDaGLNz+UIdDSdz0Wg02LeXNzUTIGhgDGT6Ky/9uF8l6I5HI=</vt:lpwstr>
  </property>
  <property fmtid="{D5CDD505-2E9C-101B-9397-08002B2CF9AE}" pid="13" name="CTPClassification">
    <vt:lpwstr>CTP_NT</vt:lpwstr>
  </property>
</Properties>
</file>